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F1AA" w14:textId="386FE65C" w:rsidR="00D613F9" w:rsidRPr="00DD49DA" w:rsidRDefault="00DD49DA" w:rsidP="00DD49DA">
      <w:pPr>
        <w:spacing w:after="120"/>
        <w:rPr>
          <w:rFonts w:asciiTheme="majorHAnsi" w:eastAsia="Georgia" w:hAnsiTheme="majorHAnsi" w:cs="Georgia"/>
          <w:b/>
          <w:color w:val="4472C4" w:themeColor="accent1"/>
          <w:sz w:val="32"/>
          <w:szCs w:val="32"/>
        </w:rPr>
      </w:pPr>
      <w:r>
        <w:rPr>
          <w:rFonts w:asciiTheme="majorHAnsi" w:eastAsia="Georgia" w:hAnsiTheme="majorHAnsi" w:cs="Georgia"/>
          <w:b/>
          <w:color w:val="4472C4" w:themeColor="accent1"/>
          <w:sz w:val="32"/>
          <w:szCs w:val="32"/>
        </w:rPr>
        <w:t xml:space="preserve">English </w:t>
      </w:r>
      <w:r w:rsidRPr="003A62A8">
        <w:rPr>
          <w:rFonts w:asciiTheme="majorHAnsi" w:eastAsia="Georgia" w:hAnsiTheme="majorHAnsi" w:cs="Georgia"/>
          <w:b/>
          <w:color w:val="4472C4" w:themeColor="accent1"/>
          <w:sz w:val="32"/>
          <w:szCs w:val="32"/>
        </w:rPr>
        <w:t>Feedback Prompts</w:t>
      </w:r>
    </w:p>
    <w:p w14:paraId="06F59683" w14:textId="21967B46" w:rsidR="00515650" w:rsidRPr="001E4F80" w:rsidRDefault="00515650" w:rsidP="0086815C">
      <w:pPr>
        <w:rPr>
          <w:color w:val="000000" w:themeColor="text1"/>
        </w:rPr>
      </w:pPr>
      <w:r w:rsidRPr="0086815C">
        <w:rPr>
          <w:color w:val="000000" w:themeColor="text1"/>
        </w:rPr>
        <w:t xml:space="preserve">Associate Teachers should be demonstrating accurate subject knowledge and their understanding of effective teaching and learning by planning, </w:t>
      </w:r>
      <w:r w:rsidR="009665E6" w:rsidRPr="0086815C">
        <w:rPr>
          <w:color w:val="000000" w:themeColor="text1"/>
        </w:rPr>
        <w:t>delivering,</w:t>
      </w:r>
      <w:r w:rsidRPr="0086815C">
        <w:rPr>
          <w:color w:val="000000" w:themeColor="text1"/>
        </w:rPr>
        <w:t> and assessing their English lessons. They should promote high standards of language and literacy by equipping pupils with a strong command of the spoken and written language, and to develop their love of literature through widespread reading for enjoyment. </w:t>
      </w:r>
    </w:p>
    <w:p w14:paraId="3B2DB69F" w14:textId="0914E8CF" w:rsidR="00FB7D0F" w:rsidRPr="001E4F80" w:rsidRDefault="00FB7D0F" w:rsidP="0086815C">
      <w:pPr>
        <w:rPr>
          <w:color w:val="000000" w:themeColor="text1"/>
        </w:rPr>
      </w:pPr>
      <w:r w:rsidRPr="0086815C">
        <w:rPr>
          <w:color w:val="000000" w:themeColor="text1"/>
        </w:rPr>
        <w:t>In the sequence of learning look for:</w:t>
      </w:r>
    </w:p>
    <w:p w14:paraId="0C333723" w14:textId="49B72BBE" w:rsidR="00515650" w:rsidRDefault="00515650" w:rsidP="0086815C">
      <w:pPr>
        <w:rPr>
          <w:b/>
          <w:bCs/>
          <w:color w:val="000000" w:themeColor="text1"/>
        </w:rPr>
      </w:pPr>
      <w:r w:rsidRPr="0086815C">
        <w:rPr>
          <w:b/>
          <w:bCs/>
          <w:color w:val="000000" w:themeColor="text1"/>
        </w:rPr>
        <w:t>Spoken language</w:t>
      </w:r>
    </w:p>
    <w:p w14:paraId="1315EF2B" w14:textId="0907A688" w:rsidR="00966F25" w:rsidRDefault="00FB7D0F" w:rsidP="0086815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815C">
        <w:rPr>
          <w:color w:val="000000" w:themeColor="text1"/>
        </w:rPr>
        <w:t>Are they using structured and purposeful paired talk, group talk</w:t>
      </w:r>
      <w:r w:rsidR="001E4F80" w:rsidRPr="0086815C">
        <w:rPr>
          <w:color w:val="000000" w:themeColor="text1"/>
        </w:rPr>
        <w:t xml:space="preserve"> (with a focus on exploratory talk) </w:t>
      </w:r>
      <w:r w:rsidRPr="0086815C">
        <w:rPr>
          <w:color w:val="000000" w:themeColor="text1"/>
        </w:rPr>
        <w:t>or dialogic talk to support children’s</w:t>
      </w:r>
      <w:r w:rsidR="2760114E" w:rsidRPr="0086815C">
        <w:rPr>
          <w:color w:val="000000" w:themeColor="text1"/>
        </w:rPr>
        <w:t xml:space="preserve"> spoken language and</w:t>
      </w:r>
      <w:r w:rsidRPr="0086815C">
        <w:rPr>
          <w:color w:val="000000" w:themeColor="text1"/>
        </w:rPr>
        <w:t xml:space="preserve"> learning?</w:t>
      </w:r>
    </w:p>
    <w:p w14:paraId="46BD2FED" w14:textId="79F5369E" w:rsidR="00FB7D0F" w:rsidRDefault="00FB7D0F" w:rsidP="0086815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815C">
        <w:rPr>
          <w:color w:val="000000" w:themeColor="text1"/>
        </w:rPr>
        <w:t>Are they modelling correct forms of standard English where appropriate?</w:t>
      </w:r>
    </w:p>
    <w:p w14:paraId="4F3D48C1" w14:textId="33355E12" w:rsidR="00FB7D0F" w:rsidRPr="00FB7D0F" w:rsidRDefault="00FB7D0F" w:rsidP="0086815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815C">
        <w:rPr>
          <w:color w:val="000000" w:themeColor="text1"/>
        </w:rPr>
        <w:t>Do they teach subject specific vocabulary and provide children with the opportunity to apply it</w:t>
      </w:r>
      <w:r w:rsidR="00DD49DA">
        <w:rPr>
          <w:color w:val="000000" w:themeColor="text1"/>
        </w:rPr>
        <w:t>?</w:t>
      </w:r>
    </w:p>
    <w:p w14:paraId="4EF572CE" w14:textId="71B583C2" w:rsidR="6D265DB8" w:rsidRDefault="6D265DB8" w:rsidP="0086815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815C">
        <w:rPr>
          <w:color w:val="000000" w:themeColor="text1"/>
        </w:rPr>
        <w:t>Do they provide a l</w:t>
      </w:r>
      <w:r w:rsidR="6E63AACC" w:rsidRPr="0086815C">
        <w:rPr>
          <w:color w:val="000000" w:themeColor="text1"/>
        </w:rPr>
        <w:t>anguage</w:t>
      </w:r>
      <w:r w:rsidRPr="0086815C">
        <w:rPr>
          <w:color w:val="000000" w:themeColor="text1"/>
        </w:rPr>
        <w:t>-rich environment t</w:t>
      </w:r>
      <w:r w:rsidR="7F853FEC" w:rsidRPr="0086815C">
        <w:rPr>
          <w:color w:val="000000" w:themeColor="text1"/>
        </w:rPr>
        <w:t>o</w:t>
      </w:r>
      <w:r w:rsidRPr="0086815C">
        <w:rPr>
          <w:color w:val="000000" w:themeColor="text1"/>
        </w:rPr>
        <w:t xml:space="preserve"> widen children’s spoken vocabu</w:t>
      </w:r>
      <w:r w:rsidR="445064A0" w:rsidRPr="0086815C">
        <w:rPr>
          <w:color w:val="000000" w:themeColor="text1"/>
        </w:rPr>
        <w:t>lary</w:t>
      </w:r>
      <w:r w:rsidR="36139949" w:rsidRPr="0086815C">
        <w:rPr>
          <w:color w:val="000000" w:themeColor="text1"/>
        </w:rPr>
        <w:t xml:space="preserve"> and enrich their understanding of the world</w:t>
      </w:r>
      <w:r w:rsidR="4AAE6522" w:rsidRPr="0086815C">
        <w:rPr>
          <w:color w:val="000000" w:themeColor="text1"/>
        </w:rPr>
        <w:t>?</w:t>
      </w:r>
    </w:p>
    <w:p w14:paraId="49D152CD" w14:textId="35B032F5" w:rsidR="776111EF" w:rsidRDefault="776111EF" w:rsidP="0086815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highlight and model grammatical structures in spoken language and provide </w:t>
      </w:r>
      <w:r w:rsidR="3C5942E7" w:rsidRPr="0086815C">
        <w:rPr>
          <w:color w:val="000000" w:themeColor="text1"/>
        </w:rPr>
        <w:t>opportunities</w:t>
      </w:r>
      <w:r w:rsidRPr="0086815C">
        <w:rPr>
          <w:color w:val="000000" w:themeColor="text1"/>
        </w:rPr>
        <w:t xml:space="preserve"> </w:t>
      </w:r>
      <w:r w:rsidR="189A57EE" w:rsidRPr="0086815C">
        <w:rPr>
          <w:color w:val="000000" w:themeColor="text1"/>
        </w:rPr>
        <w:t>for children to practise/apply</w:t>
      </w:r>
      <w:r w:rsidR="4A7BB5A6" w:rsidRPr="0086815C">
        <w:rPr>
          <w:color w:val="000000" w:themeColor="text1"/>
        </w:rPr>
        <w:t xml:space="preserve"> in speaking and writing</w:t>
      </w:r>
      <w:r w:rsidRPr="0086815C">
        <w:rPr>
          <w:color w:val="000000" w:themeColor="text1"/>
        </w:rPr>
        <w:t>?</w:t>
      </w:r>
    </w:p>
    <w:p w14:paraId="11C9128B" w14:textId="669CB864" w:rsidR="00515650" w:rsidRPr="00966F25" w:rsidRDefault="00515650" w:rsidP="0086815C">
      <w:pPr>
        <w:rPr>
          <w:b/>
          <w:bCs/>
          <w:color w:val="000000" w:themeColor="text1"/>
        </w:rPr>
      </w:pPr>
      <w:r w:rsidRPr="0086815C">
        <w:rPr>
          <w:b/>
          <w:bCs/>
          <w:color w:val="000000" w:themeColor="text1"/>
        </w:rPr>
        <w:t>Reading</w:t>
      </w:r>
    </w:p>
    <w:p w14:paraId="38D1284F" w14:textId="3F8F7B2B" w:rsidR="00E5068B" w:rsidRPr="001E4F80" w:rsidRDefault="00E5068B" w:rsidP="0086815C">
      <w:pPr>
        <w:rPr>
          <w:b/>
          <w:bCs/>
          <w:i/>
          <w:iCs/>
          <w:color w:val="000000" w:themeColor="text1"/>
        </w:rPr>
      </w:pPr>
      <w:r w:rsidRPr="0086815C">
        <w:rPr>
          <w:b/>
          <w:bCs/>
          <w:i/>
          <w:iCs/>
          <w:color w:val="000000" w:themeColor="text1"/>
        </w:rPr>
        <w:t>Phonics (SSP)</w:t>
      </w:r>
      <w:r w:rsidR="2B29CBA5" w:rsidRPr="0086815C">
        <w:rPr>
          <w:b/>
          <w:bCs/>
          <w:i/>
          <w:iCs/>
          <w:color w:val="000000" w:themeColor="text1"/>
        </w:rPr>
        <w:t xml:space="preserve"> </w:t>
      </w:r>
      <w:r w:rsidR="1868E735" w:rsidRPr="0086815C">
        <w:rPr>
          <w:b/>
          <w:bCs/>
          <w:i/>
          <w:iCs/>
          <w:color w:val="000000" w:themeColor="text1"/>
        </w:rPr>
        <w:t>Further prompts can be found on the phonics observation proforma and in the teaching of reading booklet</w:t>
      </w:r>
    </w:p>
    <w:p w14:paraId="4B0438B0" w14:textId="73910121" w:rsidR="00E5068B" w:rsidRDefault="00E5068B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Are they articulating the phonemes correctly?</w:t>
      </w:r>
    </w:p>
    <w:p w14:paraId="1CE55616" w14:textId="0B9877B3" w:rsidR="00E5068B" w:rsidRDefault="00E5068B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Are they using a four-part structure to plan phonics lessons (revisit/review, teach, practise, apply)?</w:t>
      </w:r>
    </w:p>
    <w:p w14:paraId="3DFEB07F" w14:textId="4EF8B7EA" w:rsidR="00E5068B" w:rsidRDefault="00E5068B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Are they using correct terminology (phonemes, graphemes, </w:t>
      </w:r>
      <w:r w:rsidR="005C137F" w:rsidRPr="0086815C">
        <w:rPr>
          <w:color w:val="000000" w:themeColor="text1"/>
        </w:rPr>
        <w:t xml:space="preserve">blending and segmenting, split digraphs, </w:t>
      </w:r>
      <w:r w:rsidRPr="0086815C">
        <w:rPr>
          <w:color w:val="000000" w:themeColor="text1"/>
        </w:rPr>
        <w:t>GPCs etc.,)?</w:t>
      </w:r>
    </w:p>
    <w:p w14:paraId="45E0C48C" w14:textId="5C1C048A" w:rsidR="00E5068B" w:rsidRDefault="00E5068B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Do they teach grapheme-phoneme correspondence correctly?</w:t>
      </w:r>
    </w:p>
    <w:p w14:paraId="39E70184" w14:textId="36B4744F" w:rsidR="005C137F" w:rsidRDefault="005C137F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Are their lessons multi-sensory?</w:t>
      </w:r>
    </w:p>
    <w:p w14:paraId="43DECE8B" w14:textId="42FC48B3" w:rsidR="005C137F" w:rsidRDefault="005C137F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Are they teaching common exception words?</w:t>
      </w:r>
    </w:p>
    <w:p w14:paraId="423DE402" w14:textId="739C21E9" w:rsidR="00E5068B" w:rsidRDefault="00FB7D0F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Decodable books – are they using decodable books where appropriate?</w:t>
      </w:r>
    </w:p>
    <w:p w14:paraId="452D7021" w14:textId="42F3847E" w:rsidR="001E4F80" w:rsidRDefault="001E4F80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Do they plan well-structured reading lessons?</w:t>
      </w:r>
    </w:p>
    <w:p w14:paraId="132EA8DF" w14:textId="64D27875" w:rsidR="003B0EF7" w:rsidRDefault="003B0EF7" w:rsidP="008681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6815C">
        <w:rPr>
          <w:color w:val="000000" w:themeColor="text1"/>
        </w:rPr>
        <w:t>Do they highlight grammatical structures when teaching reading?</w:t>
      </w:r>
    </w:p>
    <w:p w14:paraId="3AC62F02" w14:textId="6D15AD09" w:rsidR="005C137F" w:rsidRPr="001E4F80" w:rsidRDefault="001E4F80" w:rsidP="0086815C">
      <w:pPr>
        <w:rPr>
          <w:b/>
          <w:bCs/>
          <w:i/>
          <w:iCs/>
          <w:color w:val="000000" w:themeColor="text1"/>
        </w:rPr>
      </w:pPr>
      <w:r w:rsidRPr="0086815C">
        <w:rPr>
          <w:b/>
          <w:bCs/>
          <w:i/>
          <w:iCs/>
          <w:color w:val="000000" w:themeColor="text1"/>
        </w:rPr>
        <w:t xml:space="preserve">Reading </w:t>
      </w:r>
      <w:r w:rsidR="005C137F" w:rsidRPr="0086815C">
        <w:rPr>
          <w:b/>
          <w:bCs/>
          <w:i/>
          <w:iCs/>
          <w:color w:val="000000" w:themeColor="text1"/>
        </w:rPr>
        <w:t>Comprehension</w:t>
      </w:r>
    </w:p>
    <w:p w14:paraId="5F82BACF" w14:textId="1DE151A7" w:rsidR="00FB7D0F" w:rsidRDefault="00FB7D0F" w:rsidP="008681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share and discuss a wide range of high-quality </w:t>
      </w:r>
      <w:r w:rsidR="3EA29317" w:rsidRPr="0086815C">
        <w:rPr>
          <w:color w:val="000000" w:themeColor="text1"/>
        </w:rPr>
        <w:t>literature</w:t>
      </w:r>
      <w:r w:rsidRPr="0086815C">
        <w:rPr>
          <w:color w:val="000000" w:themeColor="text1"/>
        </w:rPr>
        <w:t xml:space="preserve"> with children</w:t>
      </w:r>
      <w:r w:rsidR="00C670C3" w:rsidRPr="0086815C">
        <w:rPr>
          <w:color w:val="000000" w:themeColor="text1"/>
        </w:rPr>
        <w:t xml:space="preserve"> for example, fiction, poetry, plays, multimodal texts, non-fiction</w:t>
      </w:r>
      <w:r w:rsidRPr="0086815C">
        <w:rPr>
          <w:color w:val="000000" w:themeColor="text1"/>
        </w:rPr>
        <w:t>?</w:t>
      </w:r>
    </w:p>
    <w:p w14:paraId="65F2D854" w14:textId="7874CBD6" w:rsidR="00E5068B" w:rsidRDefault="00E5068B" w:rsidP="008681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teach, including the use of </w:t>
      </w:r>
      <w:r w:rsidR="00DD49DA" w:rsidRPr="0086815C">
        <w:rPr>
          <w:color w:val="000000" w:themeColor="text1"/>
        </w:rPr>
        <w:t>questioning</w:t>
      </w:r>
      <w:r w:rsidRPr="0086815C">
        <w:rPr>
          <w:color w:val="000000" w:themeColor="text1"/>
        </w:rPr>
        <w:t xml:space="preserve"> to develop children’s contextual understanding and comprehension?</w:t>
      </w:r>
    </w:p>
    <w:p w14:paraId="180C9479" w14:textId="09F58B92" w:rsidR="7256459F" w:rsidRDefault="1C908208" w:rsidP="008681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</w:t>
      </w:r>
      <w:r w:rsidR="4F04C710" w:rsidRPr="0086815C">
        <w:rPr>
          <w:color w:val="000000" w:themeColor="text1"/>
        </w:rPr>
        <w:t>deepen</w:t>
      </w:r>
      <w:r w:rsidRPr="0086815C">
        <w:rPr>
          <w:color w:val="000000" w:themeColor="text1"/>
        </w:rPr>
        <w:t xml:space="preserve"> children’s vocabulary through exposure</w:t>
      </w:r>
      <w:r w:rsidR="22F14B3C" w:rsidRPr="0086815C">
        <w:rPr>
          <w:color w:val="000000" w:themeColor="text1"/>
        </w:rPr>
        <w:t xml:space="preserve"> to</w:t>
      </w:r>
      <w:r w:rsidRPr="0086815C">
        <w:rPr>
          <w:color w:val="000000" w:themeColor="text1"/>
        </w:rPr>
        <w:t xml:space="preserve">, discussion </w:t>
      </w:r>
      <w:r w:rsidR="15A8F31F" w:rsidRPr="0086815C">
        <w:rPr>
          <w:color w:val="000000" w:themeColor="text1"/>
        </w:rPr>
        <w:t xml:space="preserve">of </w:t>
      </w:r>
      <w:r w:rsidRPr="0086815C">
        <w:rPr>
          <w:color w:val="000000" w:themeColor="text1"/>
        </w:rPr>
        <w:t xml:space="preserve">and </w:t>
      </w:r>
      <w:r w:rsidR="3E9A36ED" w:rsidRPr="0086815C">
        <w:rPr>
          <w:color w:val="000000" w:themeColor="text1"/>
        </w:rPr>
        <w:t xml:space="preserve">application </w:t>
      </w:r>
      <w:r w:rsidRPr="0086815C">
        <w:rPr>
          <w:color w:val="000000" w:themeColor="text1"/>
        </w:rPr>
        <w:t>of new</w:t>
      </w:r>
      <w:r w:rsidR="0B0DB66E" w:rsidRPr="0086815C">
        <w:rPr>
          <w:color w:val="000000" w:themeColor="text1"/>
        </w:rPr>
        <w:t xml:space="preserve"> vocabulary</w:t>
      </w:r>
      <w:r w:rsidR="5EFA3A99" w:rsidRPr="0086815C">
        <w:rPr>
          <w:color w:val="000000" w:themeColor="text1"/>
        </w:rPr>
        <w:t>?</w:t>
      </w:r>
      <w:r w:rsidRPr="0086815C">
        <w:rPr>
          <w:color w:val="000000" w:themeColor="text1"/>
        </w:rPr>
        <w:t xml:space="preserve"> </w:t>
      </w:r>
    </w:p>
    <w:p w14:paraId="6B84AE34" w14:textId="0AD6DE26" w:rsidR="005C137F" w:rsidRDefault="005C137F" w:rsidP="008681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6815C">
        <w:rPr>
          <w:color w:val="000000" w:themeColor="text1"/>
        </w:rPr>
        <w:t>Do they develop children’s complex reading comprehension skills (literal, inference</w:t>
      </w:r>
      <w:r w:rsidR="001E4F80" w:rsidRPr="0086815C">
        <w:rPr>
          <w:color w:val="000000" w:themeColor="text1"/>
        </w:rPr>
        <w:t>, evaluative</w:t>
      </w:r>
      <w:r w:rsidRPr="0086815C">
        <w:rPr>
          <w:color w:val="000000" w:themeColor="text1"/>
        </w:rPr>
        <w:t>) using different strategies including questioning and drama?</w:t>
      </w:r>
    </w:p>
    <w:p w14:paraId="05EB1678" w14:textId="7510780C" w:rsidR="0086815C" w:rsidRDefault="0086815C" w:rsidP="0086815C">
      <w:pPr>
        <w:rPr>
          <w:b/>
          <w:bCs/>
          <w:color w:val="000000" w:themeColor="text1"/>
        </w:rPr>
      </w:pPr>
    </w:p>
    <w:p w14:paraId="29EF2052" w14:textId="31076A4F" w:rsidR="0086815C" w:rsidRDefault="0086815C" w:rsidP="0086815C">
      <w:pPr>
        <w:rPr>
          <w:b/>
          <w:bCs/>
          <w:color w:val="000000" w:themeColor="text1"/>
        </w:rPr>
      </w:pPr>
    </w:p>
    <w:p w14:paraId="1DF2F3D4" w14:textId="39D89DC5" w:rsidR="00515650" w:rsidRPr="00966F25" w:rsidRDefault="00515650" w:rsidP="0086815C">
      <w:pPr>
        <w:rPr>
          <w:b/>
          <w:bCs/>
          <w:color w:val="000000" w:themeColor="text1"/>
        </w:rPr>
      </w:pPr>
      <w:r w:rsidRPr="0086815C">
        <w:rPr>
          <w:b/>
          <w:bCs/>
          <w:color w:val="000000" w:themeColor="text1"/>
        </w:rPr>
        <w:t>Writing</w:t>
      </w:r>
    </w:p>
    <w:p w14:paraId="2E32CB8B" w14:textId="05DDFD9A" w:rsidR="001E4F80" w:rsidRDefault="001E4F80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model </w:t>
      </w:r>
      <w:r w:rsidR="74AE5CE3" w:rsidRPr="0086815C">
        <w:rPr>
          <w:color w:val="000000" w:themeColor="text1"/>
        </w:rPr>
        <w:t xml:space="preserve">clear handwriting in line with </w:t>
      </w:r>
      <w:r w:rsidRPr="0086815C">
        <w:rPr>
          <w:color w:val="000000" w:themeColor="text1"/>
        </w:rPr>
        <w:t>the school’s handwriting policy?</w:t>
      </w:r>
    </w:p>
    <w:p w14:paraId="4854EBBD" w14:textId="7F07A0CF" w:rsidR="001E4F80" w:rsidRDefault="001E4F80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explicitly teach children how to spell</w:t>
      </w:r>
      <w:r w:rsidR="00C670C3" w:rsidRPr="0086815C">
        <w:rPr>
          <w:color w:val="000000" w:themeColor="text1"/>
        </w:rPr>
        <w:t xml:space="preserve"> and use dictionaries to support spelling?</w:t>
      </w:r>
    </w:p>
    <w:p w14:paraId="2EFBE429" w14:textId="54D8DED8" w:rsidR="001E4F80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provide opportunities for children to orally rehearse what they are writing about?</w:t>
      </w:r>
    </w:p>
    <w:p w14:paraId="00A453B3" w14:textId="450D7B9F" w:rsidR="00C670C3" w:rsidRDefault="19F16789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provide opportunities for children to discuss and record their ideas?</w:t>
      </w:r>
    </w:p>
    <w:p w14:paraId="752CF08B" w14:textId="15E8E0F9" w:rsidR="00C670C3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Are they encouraging children to read back </w:t>
      </w:r>
      <w:r w:rsidR="2898192C" w:rsidRPr="0086815C">
        <w:rPr>
          <w:color w:val="000000" w:themeColor="text1"/>
        </w:rPr>
        <w:t xml:space="preserve">and check </w:t>
      </w:r>
      <w:r w:rsidRPr="0086815C">
        <w:rPr>
          <w:color w:val="000000" w:themeColor="text1"/>
        </w:rPr>
        <w:t>their writing?</w:t>
      </w:r>
    </w:p>
    <w:p w14:paraId="0D2A8C90" w14:textId="73EC1994" w:rsidR="00C670C3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teach children to plan</w:t>
      </w:r>
      <w:r w:rsidR="003B0EF7" w:rsidRPr="0086815C">
        <w:rPr>
          <w:color w:val="000000" w:themeColor="text1"/>
        </w:rPr>
        <w:t>, edit and redraft</w:t>
      </w:r>
      <w:r w:rsidRPr="0086815C">
        <w:rPr>
          <w:color w:val="000000" w:themeColor="text1"/>
        </w:rPr>
        <w:t xml:space="preserve"> their writing?</w:t>
      </w:r>
    </w:p>
    <w:p w14:paraId="0F114AE8" w14:textId="439E3914" w:rsidR="003B0EF7" w:rsidRDefault="003B0EF7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teach children to use varied and rich vocabulary in their writing?</w:t>
      </w:r>
    </w:p>
    <w:p w14:paraId="280086EA" w14:textId="69CAC76E" w:rsidR="003B0EF7" w:rsidRDefault="003B0EF7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encourage children to consider purpose and audience?</w:t>
      </w:r>
    </w:p>
    <w:p w14:paraId="179B8D76" w14:textId="486C0E4C" w:rsidR="00C670C3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use modelled</w:t>
      </w:r>
      <w:r w:rsidR="66F622D0" w:rsidRPr="0086815C">
        <w:rPr>
          <w:color w:val="000000" w:themeColor="text1"/>
        </w:rPr>
        <w:t xml:space="preserve"> and </w:t>
      </w:r>
      <w:r w:rsidR="003B0EF7" w:rsidRPr="0086815C">
        <w:rPr>
          <w:color w:val="000000" w:themeColor="text1"/>
        </w:rPr>
        <w:t xml:space="preserve">shared </w:t>
      </w:r>
      <w:r w:rsidRPr="0086815C">
        <w:rPr>
          <w:color w:val="000000" w:themeColor="text1"/>
        </w:rPr>
        <w:t>writing to teach children to write a range of text types and genres?</w:t>
      </w:r>
    </w:p>
    <w:p w14:paraId="1F190B54" w14:textId="3BEC1EE0" w:rsidR="00C670C3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Do they teach children how to demarcate a sentence </w:t>
      </w:r>
      <w:r w:rsidR="009665E6" w:rsidRPr="0086815C">
        <w:rPr>
          <w:color w:val="000000" w:themeColor="text1"/>
        </w:rPr>
        <w:t>e.g.,</w:t>
      </w:r>
      <w:r w:rsidRPr="0086815C">
        <w:rPr>
          <w:color w:val="000000" w:themeColor="text1"/>
        </w:rPr>
        <w:t xml:space="preserve"> </w:t>
      </w:r>
      <w:r w:rsidR="7D1D376F" w:rsidRPr="0086815C">
        <w:rPr>
          <w:color w:val="000000" w:themeColor="text1"/>
        </w:rPr>
        <w:t>to u</w:t>
      </w:r>
      <w:r w:rsidR="7D2F1747" w:rsidRPr="0086815C">
        <w:rPr>
          <w:color w:val="000000" w:themeColor="text1"/>
        </w:rPr>
        <w:t>se f</w:t>
      </w:r>
      <w:r w:rsidRPr="0086815C">
        <w:rPr>
          <w:color w:val="000000" w:themeColor="text1"/>
        </w:rPr>
        <w:t>ull stops</w:t>
      </w:r>
      <w:r w:rsidR="00EF76F8" w:rsidRPr="0086815C">
        <w:rPr>
          <w:color w:val="000000" w:themeColor="text1"/>
        </w:rPr>
        <w:t xml:space="preserve"> </w:t>
      </w:r>
      <w:r w:rsidR="009665E6" w:rsidRPr="0086815C">
        <w:rPr>
          <w:color w:val="000000" w:themeColor="text1"/>
        </w:rPr>
        <w:t>correctly?</w:t>
      </w:r>
      <w:r w:rsidR="66C8D9D1" w:rsidRPr="0086815C">
        <w:rPr>
          <w:color w:val="000000" w:themeColor="text1"/>
        </w:rPr>
        <w:t xml:space="preserve"> Note </w:t>
      </w:r>
    </w:p>
    <w:p w14:paraId="1B42FE96" w14:textId="2B1D4CE5" w:rsidR="00C670C3" w:rsidRDefault="00EF76F8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 xml:space="preserve"> this should be relative to the programme of study </w:t>
      </w:r>
      <w:r w:rsidR="119C6D59" w:rsidRPr="0086815C">
        <w:rPr>
          <w:color w:val="000000" w:themeColor="text1"/>
        </w:rPr>
        <w:t xml:space="preserve">and individual needs </w:t>
      </w:r>
      <w:r w:rsidR="47181C7B" w:rsidRPr="0086815C">
        <w:rPr>
          <w:color w:val="000000" w:themeColor="text1"/>
        </w:rPr>
        <w:t>as appropriate.</w:t>
      </w:r>
    </w:p>
    <w:p w14:paraId="6C7808DF" w14:textId="0CF81EE4" w:rsidR="00966F25" w:rsidRDefault="00C670C3" w:rsidP="0086815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6815C">
        <w:rPr>
          <w:color w:val="000000" w:themeColor="text1"/>
        </w:rPr>
        <w:t>Do they use correct grammatical terminology in their teaching?</w:t>
      </w:r>
    </w:p>
    <w:p w14:paraId="25C5CE7F" w14:textId="77777777" w:rsidR="00C670C3" w:rsidRDefault="00C670C3" w:rsidP="0086815C">
      <w:pPr>
        <w:rPr>
          <w:color w:val="000000" w:themeColor="text1"/>
        </w:rPr>
      </w:pPr>
    </w:p>
    <w:p w14:paraId="1606EDBD" w14:textId="77777777" w:rsidR="00515650" w:rsidRDefault="00515650" w:rsidP="0086815C">
      <w:pPr>
        <w:rPr>
          <w:color w:val="000000" w:themeColor="text1"/>
        </w:rPr>
      </w:pPr>
    </w:p>
    <w:sectPr w:rsidR="005156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13E" w14:textId="77777777" w:rsidR="00383C80" w:rsidRDefault="00383C80" w:rsidP="00383C80">
      <w:pPr>
        <w:spacing w:after="0" w:line="240" w:lineRule="auto"/>
      </w:pPr>
      <w:r>
        <w:separator/>
      </w:r>
    </w:p>
  </w:endnote>
  <w:endnote w:type="continuationSeparator" w:id="0">
    <w:p w14:paraId="2ADBFEC5" w14:textId="77777777" w:rsidR="00383C80" w:rsidRDefault="00383C80" w:rsidP="003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4532" w14:textId="77777777" w:rsidR="00383C80" w:rsidRDefault="00383C80" w:rsidP="00383C80">
      <w:pPr>
        <w:spacing w:after="0" w:line="240" w:lineRule="auto"/>
      </w:pPr>
      <w:r>
        <w:separator/>
      </w:r>
    </w:p>
  </w:footnote>
  <w:footnote w:type="continuationSeparator" w:id="0">
    <w:p w14:paraId="463DC04D" w14:textId="77777777" w:rsidR="00383C80" w:rsidRDefault="00383C80" w:rsidP="003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0B7" w14:textId="03C2D323" w:rsidR="00383C80" w:rsidRDefault="00383C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2A9A76" wp14:editId="27D32C62">
          <wp:simplePos x="0" y="0"/>
          <wp:positionH relativeFrom="column">
            <wp:posOffset>5200650</wp:posOffset>
          </wp:positionH>
          <wp:positionV relativeFrom="paragraph">
            <wp:posOffset>-40005</wp:posOffset>
          </wp:positionV>
          <wp:extent cx="944880" cy="261398"/>
          <wp:effectExtent l="0" t="0" r="7620" b="5715"/>
          <wp:wrapTight wrapText="bothSides">
            <wp:wrapPolygon edited="0">
              <wp:start x="0" y="0"/>
              <wp:lineTo x="0" y="20496"/>
              <wp:lineTo x="21339" y="20496"/>
              <wp:lineTo x="213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61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9EC6"/>
    <w:multiLevelType w:val="hybridMultilevel"/>
    <w:tmpl w:val="4BB85F36"/>
    <w:lvl w:ilvl="0" w:tplc="2C38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27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6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E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B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6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E9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E0D6A"/>
    <w:multiLevelType w:val="hybridMultilevel"/>
    <w:tmpl w:val="A6545A30"/>
    <w:lvl w:ilvl="0" w:tplc="60B6A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41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88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E2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6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C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F3B96"/>
    <w:multiLevelType w:val="hybridMultilevel"/>
    <w:tmpl w:val="67C440AC"/>
    <w:lvl w:ilvl="0" w:tplc="6844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C0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3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61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8D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A3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2D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C8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E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9B00B"/>
    <w:multiLevelType w:val="hybridMultilevel"/>
    <w:tmpl w:val="856CF090"/>
    <w:lvl w:ilvl="0" w:tplc="73F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47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2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C9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F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3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AD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00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50"/>
    <w:rsid w:val="00132A22"/>
    <w:rsid w:val="001E4F80"/>
    <w:rsid w:val="0021CD05"/>
    <w:rsid w:val="002802E9"/>
    <w:rsid w:val="00383C80"/>
    <w:rsid w:val="003A6D3B"/>
    <w:rsid w:val="003B0EF7"/>
    <w:rsid w:val="00515650"/>
    <w:rsid w:val="005C137F"/>
    <w:rsid w:val="0086815C"/>
    <w:rsid w:val="009665E6"/>
    <w:rsid w:val="00966F25"/>
    <w:rsid w:val="00A70432"/>
    <w:rsid w:val="00C670C3"/>
    <w:rsid w:val="00D6025E"/>
    <w:rsid w:val="00D613F9"/>
    <w:rsid w:val="00DD49DA"/>
    <w:rsid w:val="00E5068B"/>
    <w:rsid w:val="00EF76F8"/>
    <w:rsid w:val="00FB7D0F"/>
    <w:rsid w:val="01FBA3E9"/>
    <w:rsid w:val="0210752D"/>
    <w:rsid w:val="038D5BB5"/>
    <w:rsid w:val="05E82A51"/>
    <w:rsid w:val="0686C41E"/>
    <w:rsid w:val="0745901F"/>
    <w:rsid w:val="07DFC89F"/>
    <w:rsid w:val="08622E99"/>
    <w:rsid w:val="08ACE704"/>
    <w:rsid w:val="08D6BC06"/>
    <w:rsid w:val="0B0DB66E"/>
    <w:rsid w:val="0B36860B"/>
    <w:rsid w:val="0C4EC182"/>
    <w:rsid w:val="0E02BE21"/>
    <w:rsid w:val="0EDF83C6"/>
    <w:rsid w:val="0FD99FAD"/>
    <w:rsid w:val="108934FF"/>
    <w:rsid w:val="119C6D59"/>
    <w:rsid w:val="13CF1C3B"/>
    <w:rsid w:val="15A8F31F"/>
    <w:rsid w:val="16139182"/>
    <w:rsid w:val="1643845C"/>
    <w:rsid w:val="18560E8B"/>
    <w:rsid w:val="1868E735"/>
    <w:rsid w:val="189A57EE"/>
    <w:rsid w:val="18D28038"/>
    <w:rsid w:val="18F4CD56"/>
    <w:rsid w:val="1997199F"/>
    <w:rsid w:val="19F16789"/>
    <w:rsid w:val="1C2C6E18"/>
    <w:rsid w:val="1C908208"/>
    <w:rsid w:val="1E6A58EC"/>
    <w:rsid w:val="2057FDED"/>
    <w:rsid w:val="2081D0B1"/>
    <w:rsid w:val="20FFDF3B"/>
    <w:rsid w:val="22587F6C"/>
    <w:rsid w:val="2288A517"/>
    <w:rsid w:val="22F14B3C"/>
    <w:rsid w:val="235BE99F"/>
    <w:rsid w:val="23828E2D"/>
    <w:rsid w:val="2665F567"/>
    <w:rsid w:val="2760114E"/>
    <w:rsid w:val="2898192C"/>
    <w:rsid w:val="29D8DA25"/>
    <w:rsid w:val="2A01A9C2"/>
    <w:rsid w:val="2B29CBA5"/>
    <w:rsid w:val="2B5EDC28"/>
    <w:rsid w:val="2BF467F4"/>
    <w:rsid w:val="2BFEFD0B"/>
    <w:rsid w:val="2DD8D3EF"/>
    <w:rsid w:val="2DF72650"/>
    <w:rsid w:val="2EDC3E22"/>
    <w:rsid w:val="2EF10F66"/>
    <w:rsid w:val="32C30F8F"/>
    <w:rsid w:val="355B863D"/>
    <w:rsid w:val="36139949"/>
    <w:rsid w:val="36CEB338"/>
    <w:rsid w:val="37213242"/>
    <w:rsid w:val="3815F92B"/>
    <w:rsid w:val="38623D56"/>
    <w:rsid w:val="3AABAA74"/>
    <w:rsid w:val="3B6C491E"/>
    <w:rsid w:val="3C24963F"/>
    <w:rsid w:val="3C5942E7"/>
    <w:rsid w:val="3D3CD1B6"/>
    <w:rsid w:val="3D462002"/>
    <w:rsid w:val="3DFB507A"/>
    <w:rsid w:val="3E9A36ED"/>
    <w:rsid w:val="3EA29317"/>
    <w:rsid w:val="3F43A61C"/>
    <w:rsid w:val="400B67AC"/>
    <w:rsid w:val="40236119"/>
    <w:rsid w:val="40E1D45D"/>
    <w:rsid w:val="416976BF"/>
    <w:rsid w:val="43D3E6B8"/>
    <w:rsid w:val="445064A0"/>
    <w:rsid w:val="47181C7B"/>
    <w:rsid w:val="48CCCD79"/>
    <w:rsid w:val="4A3187C3"/>
    <w:rsid w:val="4A7BB5A6"/>
    <w:rsid w:val="4A8529D3"/>
    <w:rsid w:val="4AA37C34"/>
    <w:rsid w:val="4AAE6522"/>
    <w:rsid w:val="4D2AF02C"/>
    <w:rsid w:val="4F04C710"/>
    <w:rsid w:val="4F4267F1"/>
    <w:rsid w:val="53B0B627"/>
    <w:rsid w:val="543B4EB2"/>
    <w:rsid w:val="56152596"/>
    <w:rsid w:val="57188FC9"/>
    <w:rsid w:val="57FA7F72"/>
    <w:rsid w:val="59354249"/>
    <w:rsid w:val="5BB4535D"/>
    <w:rsid w:val="5EBE5F25"/>
    <w:rsid w:val="5ED68B63"/>
    <w:rsid w:val="5EDBA97D"/>
    <w:rsid w:val="5EFA3A99"/>
    <w:rsid w:val="603B45AD"/>
    <w:rsid w:val="635D7DB3"/>
    <w:rsid w:val="661953B3"/>
    <w:rsid w:val="66B0AE4F"/>
    <w:rsid w:val="66C8D9D1"/>
    <w:rsid w:val="66F622D0"/>
    <w:rsid w:val="6752FA41"/>
    <w:rsid w:val="67E47003"/>
    <w:rsid w:val="69268177"/>
    <w:rsid w:val="6A26BA3B"/>
    <w:rsid w:val="6A8A038B"/>
    <w:rsid w:val="6AD6825E"/>
    <w:rsid w:val="6D03FB52"/>
    <w:rsid w:val="6D18FF67"/>
    <w:rsid w:val="6D265DB8"/>
    <w:rsid w:val="6DD73FDA"/>
    <w:rsid w:val="6DF5923B"/>
    <w:rsid w:val="6E043D5C"/>
    <w:rsid w:val="6E3A892A"/>
    <w:rsid w:val="6E63AACC"/>
    <w:rsid w:val="7176BC21"/>
    <w:rsid w:val="71BE1147"/>
    <w:rsid w:val="7256459F"/>
    <w:rsid w:val="7287BE1F"/>
    <w:rsid w:val="72A32919"/>
    <w:rsid w:val="74AE5CE3"/>
    <w:rsid w:val="75806A30"/>
    <w:rsid w:val="76EC7E6B"/>
    <w:rsid w:val="776111EF"/>
    <w:rsid w:val="78263089"/>
    <w:rsid w:val="789F7A0D"/>
    <w:rsid w:val="79958A5B"/>
    <w:rsid w:val="7A6AA5D0"/>
    <w:rsid w:val="7BFA0FBE"/>
    <w:rsid w:val="7C94ACBC"/>
    <w:rsid w:val="7D1D376F"/>
    <w:rsid w:val="7D2F1747"/>
    <w:rsid w:val="7D3E65CA"/>
    <w:rsid w:val="7E5D2CAF"/>
    <w:rsid w:val="7F8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15431"/>
  <w15:chartTrackingRefBased/>
  <w15:docId w15:val="{7161FD49-CB8A-46C6-9582-86B04C1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80"/>
  </w:style>
  <w:style w:type="paragraph" w:styleId="Footer">
    <w:name w:val="footer"/>
    <w:basedOn w:val="Normal"/>
    <w:link w:val="FooterChar"/>
    <w:uiPriority w:val="99"/>
    <w:unhideWhenUsed/>
    <w:rsid w:val="00383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2783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Wheatcroft</dc:creator>
  <cp:keywords/>
  <dc:description/>
  <cp:lastModifiedBy>Anne Whitacre</cp:lastModifiedBy>
  <cp:revision>2</cp:revision>
  <dcterms:created xsi:type="dcterms:W3CDTF">2022-10-12T10:17:00Z</dcterms:created>
  <dcterms:modified xsi:type="dcterms:W3CDTF">2022-10-12T10:17:00Z</dcterms:modified>
</cp:coreProperties>
</file>