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7889" w14:textId="16AFB031" w:rsidR="003E32F2" w:rsidRPr="0006617B" w:rsidRDefault="002C57C9" w:rsidP="003E3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BCU Lesson </w:t>
      </w:r>
      <w:r w:rsidR="003E32F2">
        <w:rPr>
          <w:b/>
          <w:sz w:val="28"/>
          <w:szCs w:val="28"/>
        </w:rPr>
        <w:t>O</w:t>
      </w:r>
      <w:r w:rsidR="003E32F2" w:rsidRPr="0006617B">
        <w:rPr>
          <w:b/>
          <w:sz w:val="28"/>
          <w:szCs w:val="28"/>
        </w:rPr>
        <w:t>bservation Feedback</w:t>
      </w:r>
      <w:r w:rsidR="00726A7C">
        <w:rPr>
          <w:b/>
          <w:sz w:val="28"/>
          <w:szCs w:val="28"/>
        </w:rPr>
        <w:t xml:space="preserve"> – Maths Example</w:t>
      </w: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2176"/>
        <w:gridCol w:w="1297"/>
        <w:gridCol w:w="353"/>
        <w:gridCol w:w="1036"/>
        <w:gridCol w:w="1160"/>
        <w:gridCol w:w="123"/>
        <w:gridCol w:w="1149"/>
        <w:gridCol w:w="13"/>
        <w:gridCol w:w="670"/>
        <w:gridCol w:w="856"/>
        <w:gridCol w:w="832"/>
        <w:gridCol w:w="70"/>
        <w:gridCol w:w="897"/>
      </w:tblGrid>
      <w:tr w:rsidR="003E32F2" w:rsidRPr="00100B76" w14:paraId="613EE949" w14:textId="77777777" w:rsidTr="00627B61">
        <w:trPr>
          <w:trHeight w:val="46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C4D2DF" w14:textId="58609D5F" w:rsidR="003E32F2" w:rsidRPr="00E561F8" w:rsidRDefault="00B9094F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 xml:space="preserve">Associate Teacher </w:t>
            </w:r>
            <w:r w:rsidR="003E32F2" w:rsidRPr="00E561F8">
              <w:rPr>
                <w:szCs w:val="22"/>
              </w:rPr>
              <w:t>name: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8A36" w14:textId="311F3F45" w:rsidR="003E32F2" w:rsidRPr="00E561F8" w:rsidRDefault="003E32F2" w:rsidP="003917DE">
            <w:pPr>
              <w:rPr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F4DAE4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Date: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2D1" w14:textId="06CD6835" w:rsidR="003E32F2" w:rsidRPr="00E561F8" w:rsidRDefault="003E32F2" w:rsidP="003917DE">
            <w:pPr>
              <w:rPr>
                <w:szCs w:val="22"/>
              </w:rPr>
            </w:pPr>
          </w:p>
        </w:tc>
      </w:tr>
      <w:tr w:rsidR="003E32F2" w:rsidRPr="00100B76" w14:paraId="6D49FFA5" w14:textId="77777777" w:rsidTr="00627B61">
        <w:trPr>
          <w:trHeight w:val="46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887BCC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Course: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0218A1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BA QTS: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91F6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1    2    3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274A0F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PGCE: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40F" w14:textId="45891BBE" w:rsidR="003E32F2" w:rsidRPr="00E561F8" w:rsidRDefault="003E32F2" w:rsidP="003917DE">
            <w:pPr>
              <w:rPr>
                <w:szCs w:val="22"/>
              </w:rPr>
            </w:pPr>
            <w:r w:rsidRPr="00BE7FDA">
              <w:rPr>
                <w:szCs w:val="22"/>
              </w:rPr>
              <w:t>1</w:t>
            </w:r>
            <w:r w:rsidRPr="00E561F8">
              <w:rPr>
                <w:szCs w:val="22"/>
              </w:rPr>
              <w:t xml:space="preserve">    2</w:t>
            </w:r>
            <w:r w:rsidR="00690ADF" w:rsidRPr="00E561F8">
              <w:rPr>
                <w:szCs w:val="22"/>
              </w:rPr>
              <w:t xml:space="preserve">   </w:t>
            </w:r>
            <w:r w:rsidR="00B9094F" w:rsidRPr="00E561F8">
              <w:rPr>
                <w:szCs w:val="22"/>
              </w:rPr>
              <w:t>3</w:t>
            </w:r>
          </w:p>
        </w:tc>
      </w:tr>
      <w:tr w:rsidR="0096593E" w:rsidRPr="00100B76" w14:paraId="2CE7A56F" w14:textId="77777777" w:rsidTr="00627B61">
        <w:trPr>
          <w:trHeight w:val="46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E141DF" w14:textId="77777777" w:rsidR="0096593E" w:rsidRPr="00E561F8" w:rsidRDefault="0096593E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School: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58E6" w14:textId="16CB0D64" w:rsidR="0096593E" w:rsidRPr="00E561F8" w:rsidRDefault="0096593E" w:rsidP="003917DE">
            <w:pPr>
              <w:rPr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EC0D76" w14:textId="0953450D" w:rsidR="0096593E" w:rsidRPr="00E561F8" w:rsidRDefault="00501F4C" w:rsidP="003917DE">
            <w:pPr>
              <w:rPr>
                <w:szCs w:val="22"/>
              </w:rPr>
            </w:pPr>
            <w:r>
              <w:rPr>
                <w:szCs w:val="22"/>
              </w:rPr>
              <w:t>Context: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D543" w14:textId="0A1BD70D" w:rsidR="0096593E" w:rsidRPr="00E561F8" w:rsidRDefault="00CA1E71" w:rsidP="003917DE">
            <w:pPr>
              <w:rPr>
                <w:szCs w:val="22"/>
              </w:rPr>
            </w:pPr>
            <w:r>
              <w:rPr>
                <w:szCs w:val="22"/>
              </w:rPr>
              <w:t>Whole class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0A4F97" w14:textId="17DBCCCF" w:rsidR="0096593E" w:rsidRPr="00E561F8" w:rsidRDefault="0096593E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Subject / area: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569" w14:textId="322E9A3C" w:rsidR="0096593E" w:rsidRPr="00E561F8" w:rsidRDefault="00CA1E71" w:rsidP="003917DE">
            <w:pPr>
              <w:rPr>
                <w:szCs w:val="22"/>
              </w:rPr>
            </w:pPr>
            <w:r>
              <w:rPr>
                <w:szCs w:val="22"/>
              </w:rPr>
              <w:t>Maths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8552DF" w14:textId="77777777" w:rsidR="0096593E" w:rsidRPr="00E561F8" w:rsidRDefault="0096593E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Year Group: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8F18D" w14:textId="35F19EE9" w:rsidR="0096593E" w:rsidRPr="00100B76" w:rsidRDefault="00CA1E71" w:rsidP="003917DE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</w:p>
        </w:tc>
      </w:tr>
      <w:tr w:rsidR="003E32F2" w:rsidRPr="00100B76" w14:paraId="65B7F682" w14:textId="77777777" w:rsidTr="00627B61">
        <w:trPr>
          <w:trHeight w:val="46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C26CDD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PDT: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3673" w14:textId="1123798C" w:rsidR="003E32F2" w:rsidRPr="00E561F8" w:rsidRDefault="003E32F2" w:rsidP="003917DE">
            <w:pPr>
              <w:rPr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509D49" w14:textId="38639E1D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Observer</w:t>
            </w:r>
            <w:r w:rsidR="00690ADF" w:rsidRPr="00E561F8">
              <w:rPr>
                <w:szCs w:val="22"/>
              </w:rPr>
              <w:t xml:space="preserve"> </w:t>
            </w:r>
            <w:r w:rsidRPr="00E561F8">
              <w:rPr>
                <w:szCs w:val="22"/>
              </w:rPr>
              <w:t>name(s):</w:t>
            </w:r>
          </w:p>
        </w:tc>
        <w:tc>
          <w:tcPr>
            <w:tcW w:w="4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EC9D" w14:textId="1768A613" w:rsidR="003E32F2" w:rsidRPr="00E561F8" w:rsidRDefault="003E32F2" w:rsidP="003917DE">
            <w:pPr>
              <w:rPr>
                <w:szCs w:val="22"/>
              </w:rPr>
            </w:pPr>
          </w:p>
        </w:tc>
      </w:tr>
      <w:tr w:rsidR="003E32F2" w:rsidRPr="00100B76" w14:paraId="71BD6047" w14:textId="77777777" w:rsidTr="00627B61">
        <w:trPr>
          <w:trHeight w:val="46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78D143" w14:textId="6A63AD35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Observer</w:t>
            </w:r>
            <w:r w:rsidR="00B9094F" w:rsidRPr="00E561F8">
              <w:rPr>
                <w:szCs w:val="22"/>
              </w:rPr>
              <w:t xml:space="preserve"> </w:t>
            </w:r>
            <w:r w:rsidRPr="00E561F8">
              <w:rPr>
                <w:szCs w:val="22"/>
              </w:rPr>
              <w:t>role</w:t>
            </w:r>
            <w:r w:rsidR="00B9094F" w:rsidRPr="00E561F8">
              <w:rPr>
                <w:szCs w:val="22"/>
              </w:rPr>
              <w:t>(s)</w:t>
            </w:r>
            <w:r w:rsidRPr="00E561F8">
              <w:rPr>
                <w:szCs w:val="22"/>
              </w:rPr>
              <w:t>:</w:t>
            </w:r>
          </w:p>
        </w:tc>
        <w:tc>
          <w:tcPr>
            <w:tcW w:w="5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D0BA" w14:textId="56C95ECF" w:rsidR="003E32F2" w:rsidRPr="00E561F8" w:rsidRDefault="00966796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Lead Mentor</w:t>
            </w:r>
            <w:r w:rsidR="003E32F2" w:rsidRPr="00E561F8">
              <w:rPr>
                <w:szCs w:val="22"/>
              </w:rPr>
              <w:t xml:space="preserve">  </w:t>
            </w:r>
            <w:r w:rsidRPr="00E561F8">
              <w:rPr>
                <w:szCs w:val="22"/>
              </w:rPr>
              <w:t xml:space="preserve">    </w:t>
            </w:r>
            <w:r w:rsidR="001A014C" w:rsidRPr="00E561F8">
              <w:rPr>
                <w:szCs w:val="22"/>
              </w:rPr>
              <w:t>Mentor (</w:t>
            </w:r>
            <w:r w:rsidRPr="00E561F8">
              <w:rPr>
                <w:szCs w:val="22"/>
              </w:rPr>
              <w:t>CT)</w:t>
            </w:r>
            <w:r w:rsidR="003E32F2" w:rsidRPr="00E561F8">
              <w:rPr>
                <w:szCs w:val="22"/>
              </w:rPr>
              <w:t xml:space="preserve">       University Tutor      </w:t>
            </w:r>
            <w:r w:rsidR="003E32F2" w:rsidRPr="00BE7FDA">
              <w:rPr>
                <w:szCs w:val="22"/>
              </w:rPr>
              <w:t>Joint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546428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Observation number: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44A7" w14:textId="5A854849" w:rsidR="003E32F2" w:rsidRPr="00100B76" w:rsidRDefault="003E32F2" w:rsidP="003917DE">
            <w:pPr>
              <w:rPr>
                <w:sz w:val="20"/>
                <w:szCs w:val="28"/>
              </w:rPr>
            </w:pPr>
          </w:p>
        </w:tc>
      </w:tr>
    </w:tbl>
    <w:p w14:paraId="09238B0B" w14:textId="77777777" w:rsidR="003E32F2" w:rsidRDefault="003E32F2" w:rsidP="003E32F2">
      <w:pPr>
        <w:pStyle w:val="NoSpacing"/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  <w:gridCol w:w="1418"/>
      </w:tblGrid>
      <w:tr w:rsidR="006105BC" w:rsidRPr="00443B23" w14:paraId="5B8832A0" w14:textId="77777777" w:rsidTr="00E004F9">
        <w:trPr>
          <w:trHeight w:val="267"/>
        </w:trPr>
        <w:tc>
          <w:tcPr>
            <w:tcW w:w="10632" w:type="dxa"/>
            <w:gridSpan w:val="2"/>
            <w:shd w:val="clear" w:color="auto" w:fill="DEEAF6" w:themeFill="accent1" w:themeFillTint="33"/>
          </w:tcPr>
          <w:p w14:paraId="6AC67BCC" w14:textId="6CD04079" w:rsidR="006105BC" w:rsidRPr="00992ACC" w:rsidRDefault="00A56EFF" w:rsidP="003917DE">
            <w:pPr>
              <w:spacing w:after="0"/>
              <w:rPr>
                <w:bCs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Previous Targets:</w:t>
            </w:r>
            <w:r w:rsidR="00F80961">
              <w:rPr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8E66C1" w:rsidRPr="00443B23" w14:paraId="368B28A8" w14:textId="77777777" w:rsidTr="00627B61">
        <w:trPr>
          <w:trHeight w:val="449"/>
        </w:trPr>
        <w:tc>
          <w:tcPr>
            <w:tcW w:w="10632" w:type="dxa"/>
            <w:gridSpan w:val="2"/>
            <w:shd w:val="clear" w:color="auto" w:fill="FFFFFF" w:themeFill="background1"/>
          </w:tcPr>
          <w:p w14:paraId="14118689" w14:textId="2BE3B8E8" w:rsidR="00751870" w:rsidRPr="00B0549A" w:rsidRDefault="00D9535C" w:rsidP="00B0549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B0549A">
              <w:rPr>
                <w:rFonts w:asciiTheme="minorHAnsi" w:hAnsiTheme="minorHAnsi" w:cstheme="minorHAnsi"/>
                <w:bCs/>
              </w:rPr>
              <w:t>To</w:t>
            </w:r>
            <w:r w:rsidR="003A6A92" w:rsidRPr="00B0549A">
              <w:rPr>
                <w:rFonts w:asciiTheme="minorHAnsi" w:hAnsiTheme="minorHAnsi" w:cstheme="minorHAnsi"/>
                <w:bCs/>
              </w:rPr>
              <w:t xml:space="preserve"> include the use of additional scaffolds </w:t>
            </w:r>
            <w:r w:rsidR="00B0549A" w:rsidRPr="00B0549A">
              <w:rPr>
                <w:rFonts w:asciiTheme="minorHAnsi" w:hAnsiTheme="minorHAnsi" w:cstheme="minorHAnsi"/>
                <w:bCs/>
              </w:rPr>
              <w:t xml:space="preserve">as part of </w:t>
            </w:r>
            <w:r w:rsidR="00751870" w:rsidRPr="00B0549A">
              <w:rPr>
                <w:rFonts w:asciiTheme="minorHAnsi" w:hAnsiTheme="minorHAnsi" w:cstheme="minorHAnsi"/>
                <w:bCs/>
                <w:lang w:eastAsia="en-GB"/>
              </w:rPr>
              <w:t>adaptive teaching approaches</w:t>
            </w:r>
            <w:r w:rsidR="002028CE">
              <w:rPr>
                <w:rFonts w:asciiTheme="minorHAnsi" w:hAnsiTheme="minorHAnsi" w:cstheme="minorHAnsi"/>
                <w:bCs/>
                <w:lang w:eastAsia="en-GB"/>
              </w:rPr>
              <w:t>.</w:t>
            </w:r>
          </w:p>
          <w:p w14:paraId="5B503393" w14:textId="6994F382" w:rsidR="00F65FF8" w:rsidRDefault="00F276EE" w:rsidP="0075187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Cs/>
                <w:lang w:eastAsia="en-GB"/>
              </w:rPr>
              <w:t xml:space="preserve">To plan </w:t>
            </w:r>
            <w:r w:rsidR="000D3CCA">
              <w:rPr>
                <w:rFonts w:asciiTheme="minorHAnsi" w:hAnsiTheme="minorHAnsi" w:cstheme="minorHAnsi"/>
                <w:bCs/>
                <w:lang w:eastAsia="en-GB"/>
              </w:rPr>
              <w:t>tasks that provide greater challenge</w:t>
            </w:r>
            <w:r w:rsidR="002028CE">
              <w:rPr>
                <w:rFonts w:asciiTheme="minorHAnsi" w:hAnsiTheme="minorHAnsi" w:cstheme="minorHAnsi"/>
                <w:bCs/>
                <w:lang w:eastAsia="en-GB"/>
              </w:rPr>
              <w:t>.</w:t>
            </w:r>
          </w:p>
          <w:p w14:paraId="5A638250" w14:textId="124EBB04" w:rsidR="008E66C1" w:rsidRPr="009C4B39" w:rsidRDefault="00F65FF8" w:rsidP="003917D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Cs/>
                <w:lang w:eastAsia="en-GB"/>
              </w:rPr>
              <w:t>To p</w:t>
            </w:r>
            <w:r w:rsidR="00751870" w:rsidRPr="00F65FF8">
              <w:rPr>
                <w:rFonts w:asciiTheme="minorHAnsi" w:hAnsiTheme="minorHAnsi" w:cstheme="minorHAnsi"/>
                <w:bCs/>
                <w:lang w:eastAsia="en-GB"/>
              </w:rPr>
              <w:t xml:space="preserve">lan appropriate ‘AfL’ </w:t>
            </w:r>
            <w:r w:rsidR="0092130A" w:rsidRPr="00F65FF8">
              <w:rPr>
                <w:rFonts w:asciiTheme="minorHAnsi" w:hAnsiTheme="minorHAnsi" w:cstheme="minorHAnsi"/>
                <w:bCs/>
                <w:lang w:eastAsia="en-GB"/>
              </w:rPr>
              <w:t>opportunities at different points within the lesson</w:t>
            </w:r>
            <w:r w:rsidR="002028CE">
              <w:rPr>
                <w:rFonts w:asciiTheme="minorHAnsi" w:hAnsiTheme="minorHAnsi" w:cstheme="minorHAnsi"/>
                <w:bCs/>
                <w:lang w:eastAsia="en-GB"/>
              </w:rPr>
              <w:t>.</w:t>
            </w:r>
          </w:p>
        </w:tc>
      </w:tr>
      <w:tr w:rsidR="008E66C1" w:rsidRPr="00443B23" w14:paraId="7099D811" w14:textId="77777777" w:rsidTr="00627B61">
        <w:trPr>
          <w:trHeight w:val="449"/>
        </w:trPr>
        <w:tc>
          <w:tcPr>
            <w:tcW w:w="10632" w:type="dxa"/>
            <w:gridSpan w:val="2"/>
            <w:shd w:val="clear" w:color="auto" w:fill="DEEAF6" w:themeFill="accent1" w:themeFillTint="33"/>
          </w:tcPr>
          <w:p w14:paraId="7D278803" w14:textId="3753D341" w:rsidR="008E66C1" w:rsidRPr="008E66C1" w:rsidRDefault="00F84E4A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Lesson Intent</w:t>
            </w:r>
            <w:r w:rsidR="00096DAD">
              <w:rPr>
                <w:b/>
                <w:sz w:val="24"/>
                <w:szCs w:val="24"/>
                <w:lang w:eastAsia="en-GB"/>
              </w:rPr>
              <w:t xml:space="preserve">: </w:t>
            </w:r>
            <w:r w:rsidR="001C0B2D" w:rsidRPr="007D7F63">
              <w:rPr>
                <w:bCs/>
                <w:sz w:val="18"/>
                <w:szCs w:val="18"/>
                <w:lang w:eastAsia="en-GB"/>
              </w:rPr>
              <w:t>e</w:t>
            </w:r>
            <w:r w:rsidR="00992ACC" w:rsidRPr="007D7F63">
              <w:rPr>
                <w:bCs/>
                <w:sz w:val="18"/>
                <w:szCs w:val="18"/>
                <w:lang w:eastAsia="en-GB"/>
              </w:rPr>
              <w:t>.</w:t>
            </w:r>
            <w:r w:rsidR="001C0B2D" w:rsidRPr="007D7F63">
              <w:rPr>
                <w:bCs/>
                <w:sz w:val="18"/>
                <w:szCs w:val="18"/>
                <w:lang w:eastAsia="en-GB"/>
              </w:rPr>
              <w:t>g. How d</w:t>
            </w:r>
            <w:r w:rsidR="00096DAD" w:rsidRPr="007D7F63">
              <w:rPr>
                <w:bCs/>
                <w:sz w:val="18"/>
                <w:szCs w:val="18"/>
                <w:lang w:eastAsia="en-GB"/>
              </w:rPr>
              <w:t xml:space="preserve">oes the </w:t>
            </w:r>
            <w:r w:rsidR="00D91761" w:rsidRPr="007D7F63">
              <w:rPr>
                <w:bCs/>
                <w:sz w:val="18"/>
                <w:szCs w:val="18"/>
                <w:lang w:eastAsia="en-GB"/>
              </w:rPr>
              <w:t>A</w:t>
            </w:r>
            <w:r w:rsidR="00096DAD" w:rsidRPr="007D7F63">
              <w:rPr>
                <w:bCs/>
                <w:sz w:val="18"/>
                <w:szCs w:val="18"/>
                <w:lang w:eastAsia="en-GB"/>
              </w:rPr>
              <w:t xml:space="preserve">ssociate </w:t>
            </w:r>
            <w:r w:rsidR="00D91761" w:rsidRPr="007D7F63">
              <w:rPr>
                <w:bCs/>
                <w:sz w:val="18"/>
                <w:szCs w:val="18"/>
                <w:lang w:eastAsia="en-GB"/>
              </w:rPr>
              <w:t>T</w:t>
            </w:r>
            <w:r w:rsidR="00096DAD" w:rsidRPr="007D7F63">
              <w:rPr>
                <w:bCs/>
                <w:sz w:val="18"/>
                <w:szCs w:val="18"/>
                <w:lang w:eastAsia="en-GB"/>
              </w:rPr>
              <w:t xml:space="preserve">eacher </w:t>
            </w:r>
            <w:r w:rsidR="001C0B2D" w:rsidRPr="007D7F63">
              <w:rPr>
                <w:bCs/>
                <w:sz w:val="18"/>
                <w:szCs w:val="18"/>
                <w:lang w:eastAsia="en-GB"/>
              </w:rPr>
              <w:t>review learning at the start?</w:t>
            </w:r>
            <w:r w:rsidR="001C0B2D" w:rsidRPr="007D7F63">
              <w:rPr>
                <w:b/>
                <w:sz w:val="18"/>
                <w:szCs w:val="18"/>
                <w:lang w:eastAsia="en-GB"/>
              </w:rPr>
              <w:t xml:space="preserve"> </w:t>
            </w:r>
            <w:r w:rsidR="00992ACC" w:rsidRPr="007D7F63">
              <w:rPr>
                <w:bCs/>
                <w:sz w:val="18"/>
                <w:szCs w:val="18"/>
                <w:lang w:eastAsia="en-GB"/>
              </w:rPr>
              <w:t>I</w:t>
            </w:r>
            <w:r w:rsidR="00CC2CFD" w:rsidRPr="007D7F63">
              <w:rPr>
                <w:bCs/>
                <w:sz w:val="18"/>
                <w:szCs w:val="18"/>
                <w:lang w:eastAsia="en-GB"/>
              </w:rPr>
              <w:t xml:space="preserve">s </w:t>
            </w:r>
            <w:r w:rsidR="008D0D3D" w:rsidRPr="007D7F63">
              <w:rPr>
                <w:bCs/>
                <w:sz w:val="18"/>
                <w:szCs w:val="18"/>
                <w:lang w:eastAsia="en-GB"/>
              </w:rPr>
              <w:t>children’s prior learning</w:t>
            </w:r>
            <w:r w:rsidR="00CC2CFD" w:rsidRPr="007D7F63">
              <w:rPr>
                <w:bCs/>
                <w:sz w:val="18"/>
                <w:szCs w:val="18"/>
                <w:lang w:eastAsia="en-GB"/>
              </w:rPr>
              <w:t xml:space="preserve"> built on</w:t>
            </w:r>
            <w:r w:rsidR="00572857" w:rsidRPr="007D7F63">
              <w:rPr>
                <w:bCs/>
                <w:sz w:val="18"/>
                <w:szCs w:val="18"/>
                <w:lang w:eastAsia="en-GB"/>
              </w:rPr>
              <w:t>?</w:t>
            </w:r>
            <w:r w:rsidR="00CC2CFD" w:rsidRPr="007D7F63">
              <w:rPr>
                <w:bCs/>
                <w:sz w:val="18"/>
                <w:szCs w:val="18"/>
                <w:lang w:eastAsia="en-GB"/>
              </w:rPr>
              <w:t xml:space="preserve"> </w:t>
            </w:r>
            <w:r w:rsidR="00572857" w:rsidRPr="007D7F63">
              <w:rPr>
                <w:bCs/>
                <w:sz w:val="18"/>
                <w:szCs w:val="18"/>
                <w:lang w:eastAsia="en-GB"/>
              </w:rPr>
              <w:t>I</w:t>
            </w:r>
            <w:r w:rsidR="00CC2CFD" w:rsidRPr="007D7F63">
              <w:rPr>
                <w:bCs/>
                <w:sz w:val="18"/>
                <w:szCs w:val="18"/>
                <w:lang w:eastAsia="en-GB"/>
              </w:rPr>
              <w:t>s the lesson intent made clear</w:t>
            </w:r>
            <w:r w:rsidR="00572857" w:rsidRPr="007D7F63">
              <w:rPr>
                <w:bCs/>
                <w:sz w:val="18"/>
                <w:szCs w:val="18"/>
                <w:lang w:eastAsia="en-GB"/>
              </w:rPr>
              <w:t>?</w:t>
            </w:r>
          </w:p>
        </w:tc>
      </w:tr>
      <w:tr w:rsidR="00F84E4A" w:rsidRPr="00443B23" w14:paraId="5A8EAA1C" w14:textId="77777777" w:rsidTr="00627B61">
        <w:trPr>
          <w:trHeight w:val="449"/>
        </w:trPr>
        <w:tc>
          <w:tcPr>
            <w:tcW w:w="10632" w:type="dxa"/>
            <w:gridSpan w:val="2"/>
            <w:shd w:val="clear" w:color="auto" w:fill="FFFFFF" w:themeFill="background1"/>
          </w:tcPr>
          <w:p w14:paraId="6C760B7D" w14:textId="23DA6D00" w:rsidR="00D27CA3" w:rsidRPr="00751870" w:rsidRDefault="00D27CA3" w:rsidP="0075187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751870">
              <w:rPr>
                <w:rFonts w:asciiTheme="minorHAnsi" w:hAnsiTheme="minorHAnsi" w:cstheme="minorHAnsi"/>
                <w:bCs/>
                <w:lang w:eastAsia="en-GB"/>
              </w:rPr>
              <w:t>Arithmetic</w:t>
            </w:r>
            <w:r w:rsidR="00740BB0">
              <w:rPr>
                <w:rFonts w:asciiTheme="minorHAnsi" w:hAnsiTheme="minorHAnsi" w:cstheme="minorHAnsi"/>
                <w:bCs/>
                <w:lang w:eastAsia="en-GB"/>
              </w:rPr>
              <w:t xml:space="preserve"> start</w:t>
            </w:r>
            <w:r w:rsidRPr="00751870">
              <w:rPr>
                <w:rFonts w:asciiTheme="minorHAnsi" w:hAnsiTheme="minorHAnsi" w:cstheme="minorHAnsi"/>
                <w:bCs/>
                <w:lang w:eastAsia="en-GB"/>
              </w:rPr>
              <w:t xml:space="preserve">– appropriate </w:t>
            </w:r>
            <w:r w:rsidR="00751870" w:rsidRPr="00751870">
              <w:rPr>
                <w:rFonts w:asciiTheme="minorHAnsi" w:hAnsiTheme="minorHAnsi" w:cstheme="minorHAnsi"/>
                <w:bCs/>
                <w:lang w:eastAsia="en-GB"/>
              </w:rPr>
              <w:t xml:space="preserve">pitch of </w:t>
            </w:r>
            <w:r w:rsidRPr="00751870">
              <w:rPr>
                <w:rFonts w:asciiTheme="minorHAnsi" w:hAnsiTheme="minorHAnsi" w:cstheme="minorHAnsi"/>
                <w:bCs/>
                <w:lang w:eastAsia="en-GB"/>
              </w:rPr>
              <w:t xml:space="preserve">multiplication questions and clear modelling / guided practice of the </w:t>
            </w:r>
            <w:r w:rsidR="00FE5426">
              <w:rPr>
                <w:rFonts w:asciiTheme="minorHAnsi" w:hAnsiTheme="minorHAnsi" w:cstheme="minorHAnsi"/>
                <w:bCs/>
                <w:lang w:eastAsia="en-GB"/>
              </w:rPr>
              <w:t>formal multiplication method</w:t>
            </w:r>
            <w:r w:rsidR="00751870" w:rsidRPr="00751870">
              <w:rPr>
                <w:rFonts w:asciiTheme="minorHAnsi" w:hAnsiTheme="minorHAnsi" w:cstheme="minorHAnsi"/>
                <w:bCs/>
                <w:lang w:eastAsia="en-GB"/>
              </w:rPr>
              <w:t xml:space="preserve">. </w:t>
            </w:r>
            <w:r w:rsidRPr="00751870">
              <w:rPr>
                <w:rFonts w:asciiTheme="minorHAnsi" w:hAnsiTheme="minorHAnsi" w:cstheme="minorHAnsi"/>
                <w:bCs/>
                <w:lang w:eastAsia="en-GB"/>
              </w:rPr>
              <w:t>This reviewed previous procedural knowledge</w:t>
            </w:r>
            <w:r w:rsidR="00751870" w:rsidRPr="00751870">
              <w:rPr>
                <w:rFonts w:asciiTheme="minorHAnsi" w:hAnsiTheme="minorHAnsi" w:cstheme="minorHAnsi"/>
                <w:bCs/>
                <w:lang w:eastAsia="en-GB"/>
              </w:rPr>
              <w:t xml:space="preserve"> and fluency in calculation</w:t>
            </w:r>
            <w:r w:rsidR="00715108">
              <w:rPr>
                <w:rFonts w:asciiTheme="minorHAnsi" w:hAnsiTheme="minorHAnsi" w:cstheme="minorHAnsi"/>
                <w:bCs/>
                <w:lang w:eastAsia="en-GB"/>
              </w:rPr>
              <w:t xml:space="preserve"> and declarative knowledge of multiplication facts.</w:t>
            </w:r>
          </w:p>
          <w:p w14:paraId="2A787DD0" w14:textId="24B47D65" w:rsidR="00D27CA3" w:rsidRPr="00751870" w:rsidRDefault="00784B8E" w:rsidP="0075187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751870">
              <w:rPr>
                <w:rFonts w:asciiTheme="minorHAnsi" w:hAnsiTheme="minorHAnsi" w:cstheme="minorHAnsi"/>
                <w:bCs/>
                <w:lang w:eastAsia="en-GB"/>
              </w:rPr>
              <w:t xml:space="preserve">Starter </w:t>
            </w:r>
            <w:r>
              <w:rPr>
                <w:rFonts w:asciiTheme="minorHAnsi" w:hAnsiTheme="minorHAnsi" w:cstheme="minorHAnsi"/>
                <w:bCs/>
                <w:lang w:eastAsia="en-GB"/>
              </w:rPr>
              <w:t>-</w:t>
            </w:r>
            <w:r w:rsidR="00B341A1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r w:rsidR="00D27CA3" w:rsidRPr="00751870">
              <w:rPr>
                <w:rFonts w:asciiTheme="minorHAnsi" w:hAnsiTheme="minorHAnsi" w:cstheme="minorHAnsi"/>
                <w:bCs/>
                <w:lang w:eastAsia="en-GB"/>
              </w:rPr>
              <w:t>Multiplying a fraction by an integer – built on previous learning and reviewed procedural knowledge</w:t>
            </w:r>
          </w:p>
          <w:p w14:paraId="5193517C" w14:textId="7996BDDA" w:rsidR="00A04EC3" w:rsidRDefault="00D27CA3" w:rsidP="00A04EC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751870">
              <w:rPr>
                <w:rFonts w:asciiTheme="minorHAnsi" w:hAnsiTheme="minorHAnsi" w:cstheme="minorHAnsi"/>
                <w:bCs/>
                <w:lang w:eastAsia="en-GB"/>
              </w:rPr>
              <w:t>Lesson Learning Objective shared with the children</w:t>
            </w:r>
            <w:r w:rsidR="00B341A1">
              <w:rPr>
                <w:rFonts w:asciiTheme="minorHAnsi" w:hAnsiTheme="minorHAnsi" w:cstheme="minorHAnsi"/>
                <w:bCs/>
                <w:lang w:eastAsia="en-GB"/>
              </w:rPr>
              <w:t xml:space="preserve"> and made clear</w:t>
            </w:r>
            <w:r w:rsidR="00715108">
              <w:rPr>
                <w:rFonts w:asciiTheme="minorHAnsi" w:hAnsiTheme="minorHAnsi" w:cstheme="minorHAnsi"/>
                <w:bCs/>
                <w:lang w:eastAsia="en-GB"/>
              </w:rPr>
              <w:t>.</w:t>
            </w:r>
          </w:p>
          <w:p w14:paraId="4FDFDF84" w14:textId="77BD02DB" w:rsidR="00DD4018" w:rsidRPr="00A04EC3" w:rsidRDefault="00D27CA3" w:rsidP="00A04EC3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bCs/>
                <w:lang w:eastAsia="en-GB"/>
              </w:rPr>
            </w:pPr>
            <w:r w:rsidRPr="00A04EC3">
              <w:rPr>
                <w:rFonts w:asciiTheme="minorHAnsi" w:hAnsiTheme="minorHAnsi" w:cstheme="minorHAnsi"/>
                <w:bCs/>
                <w:lang w:eastAsia="en-GB"/>
              </w:rPr>
              <w:t>LO: To divid</w:t>
            </w:r>
            <w:r w:rsidR="00BE0CE3">
              <w:rPr>
                <w:rFonts w:asciiTheme="minorHAnsi" w:hAnsiTheme="minorHAnsi" w:cstheme="minorHAnsi"/>
                <w:bCs/>
                <w:lang w:eastAsia="en-GB"/>
              </w:rPr>
              <w:t>e</w:t>
            </w:r>
            <w:r w:rsidRPr="00A04EC3">
              <w:rPr>
                <w:rFonts w:asciiTheme="minorHAnsi" w:hAnsiTheme="minorHAnsi" w:cstheme="minorHAnsi"/>
                <w:bCs/>
                <w:lang w:eastAsia="en-GB"/>
              </w:rPr>
              <w:t xml:space="preserve"> a fraction by an integer</w:t>
            </w:r>
          </w:p>
        </w:tc>
      </w:tr>
      <w:tr w:rsidR="00C56DDD" w:rsidRPr="00443B23" w14:paraId="698EE96B" w14:textId="77777777" w:rsidTr="00627B61">
        <w:trPr>
          <w:trHeight w:val="449"/>
        </w:trPr>
        <w:tc>
          <w:tcPr>
            <w:tcW w:w="10632" w:type="dxa"/>
            <w:gridSpan w:val="2"/>
            <w:shd w:val="clear" w:color="auto" w:fill="DEEAF6" w:themeFill="accent1" w:themeFillTint="33"/>
          </w:tcPr>
          <w:p w14:paraId="5E226BD0" w14:textId="416371EF" w:rsidR="00C56DDD" w:rsidRDefault="000C56D3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Subject knowledge</w:t>
            </w:r>
            <w:r w:rsidR="008F631C">
              <w:rPr>
                <w:b/>
                <w:sz w:val="24"/>
                <w:szCs w:val="24"/>
                <w:lang w:eastAsia="en-GB"/>
              </w:rPr>
              <w:t>:</w:t>
            </w:r>
            <w:r>
              <w:rPr>
                <w:b/>
                <w:sz w:val="24"/>
                <w:szCs w:val="24"/>
                <w:lang w:eastAsia="en-GB"/>
              </w:rPr>
              <w:t xml:space="preserve"> Key</w:t>
            </w:r>
            <w:r w:rsidR="00AB7088">
              <w:rPr>
                <w:b/>
                <w:sz w:val="24"/>
                <w:szCs w:val="24"/>
                <w:lang w:eastAsia="en-GB"/>
              </w:rPr>
              <w:t xml:space="preserve"> T</w:t>
            </w:r>
            <w:r>
              <w:rPr>
                <w:b/>
                <w:sz w:val="24"/>
                <w:szCs w:val="24"/>
                <w:lang w:eastAsia="en-GB"/>
              </w:rPr>
              <w:t xml:space="preserve">heme C </w:t>
            </w:r>
            <w:r w:rsidR="00AB7088">
              <w:rPr>
                <w:b/>
                <w:sz w:val="24"/>
                <w:szCs w:val="24"/>
                <w:lang w:eastAsia="en-GB"/>
              </w:rPr>
              <w:t xml:space="preserve">- </w:t>
            </w:r>
            <w:r>
              <w:rPr>
                <w:b/>
                <w:sz w:val="24"/>
                <w:szCs w:val="24"/>
                <w:lang w:eastAsia="en-GB"/>
              </w:rPr>
              <w:t>(A &amp; F</w:t>
            </w:r>
            <w:r w:rsidR="008F631C">
              <w:rPr>
                <w:b/>
                <w:sz w:val="24"/>
                <w:szCs w:val="24"/>
                <w:lang w:eastAsia="en-GB"/>
              </w:rPr>
              <w:t>)</w:t>
            </w:r>
            <w:r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1C0B2D" w:rsidRPr="007D7F63">
              <w:rPr>
                <w:b/>
                <w:sz w:val="18"/>
                <w:szCs w:val="18"/>
                <w:lang w:eastAsia="en-GB"/>
              </w:rPr>
              <w:t>e</w:t>
            </w:r>
            <w:r w:rsidR="00690ADF" w:rsidRPr="007D7F63">
              <w:rPr>
                <w:b/>
                <w:sz w:val="18"/>
                <w:szCs w:val="18"/>
                <w:lang w:eastAsia="en-GB"/>
              </w:rPr>
              <w:t>.</w:t>
            </w:r>
            <w:r w:rsidR="001C0B2D" w:rsidRPr="007D7F63">
              <w:rPr>
                <w:b/>
                <w:sz w:val="18"/>
                <w:szCs w:val="18"/>
                <w:lang w:eastAsia="en-GB"/>
              </w:rPr>
              <w:t xml:space="preserve">g. </w:t>
            </w:r>
            <w:r w:rsidRPr="007D7F63">
              <w:rPr>
                <w:bCs/>
                <w:sz w:val="18"/>
                <w:szCs w:val="18"/>
                <w:lang w:eastAsia="en-GB"/>
              </w:rPr>
              <w:t xml:space="preserve">how is the </w:t>
            </w:r>
            <w:r w:rsidR="00D91761" w:rsidRPr="007D7F63">
              <w:rPr>
                <w:bCs/>
                <w:sz w:val="18"/>
                <w:szCs w:val="18"/>
                <w:lang w:eastAsia="en-GB"/>
              </w:rPr>
              <w:t xml:space="preserve">Associate Teacher </w:t>
            </w:r>
            <w:r w:rsidR="008A02D1" w:rsidRPr="007D7F63">
              <w:rPr>
                <w:bCs/>
                <w:sz w:val="18"/>
                <w:szCs w:val="18"/>
                <w:lang w:eastAsia="en-GB"/>
              </w:rPr>
              <w:t>demonstrating accuracy</w:t>
            </w:r>
            <w:r w:rsidR="00A0202B" w:rsidRPr="007D7F63">
              <w:rPr>
                <w:bCs/>
                <w:sz w:val="18"/>
                <w:szCs w:val="18"/>
                <w:lang w:eastAsia="en-GB"/>
              </w:rPr>
              <w:t>, breadth and depth of subject knowledge?</w:t>
            </w:r>
            <w:r w:rsidR="00976936" w:rsidRPr="007D7F63">
              <w:rPr>
                <w:bCs/>
                <w:sz w:val="18"/>
                <w:szCs w:val="18"/>
                <w:lang w:eastAsia="en-GB"/>
              </w:rPr>
              <w:t xml:space="preserve"> Use </w:t>
            </w:r>
            <w:r w:rsidR="00292D00" w:rsidRPr="007D7F63">
              <w:rPr>
                <w:bCs/>
                <w:sz w:val="18"/>
                <w:szCs w:val="18"/>
                <w:lang w:eastAsia="en-GB"/>
              </w:rPr>
              <w:t>Subject Prompt Sheet to support.</w:t>
            </w:r>
          </w:p>
        </w:tc>
      </w:tr>
      <w:tr w:rsidR="000C56D3" w:rsidRPr="00443B23" w14:paraId="48139EA8" w14:textId="77777777" w:rsidTr="00627B61">
        <w:trPr>
          <w:trHeight w:val="449"/>
        </w:trPr>
        <w:tc>
          <w:tcPr>
            <w:tcW w:w="10632" w:type="dxa"/>
            <w:gridSpan w:val="2"/>
            <w:shd w:val="clear" w:color="auto" w:fill="FFFFFF" w:themeFill="background1"/>
          </w:tcPr>
          <w:p w14:paraId="6E508F28" w14:textId="26FE4676" w:rsidR="00AC3CEB" w:rsidRPr="00B341A1" w:rsidRDefault="00AC3CEB" w:rsidP="0075187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B341A1">
              <w:rPr>
                <w:rFonts w:asciiTheme="minorHAnsi" w:hAnsiTheme="minorHAnsi" w:cstheme="minorHAnsi"/>
                <w:bCs/>
                <w:lang w:eastAsia="en-GB"/>
              </w:rPr>
              <w:t xml:space="preserve">Good use of mathematical vocabulary – </w:t>
            </w:r>
            <w:r w:rsidR="005B0209">
              <w:rPr>
                <w:rFonts w:asciiTheme="minorHAnsi" w:hAnsiTheme="minorHAnsi" w:cstheme="minorHAnsi"/>
                <w:bCs/>
                <w:lang w:eastAsia="en-GB"/>
              </w:rPr>
              <w:t xml:space="preserve">e.g. </w:t>
            </w:r>
            <w:r w:rsidRPr="00B341A1">
              <w:rPr>
                <w:rFonts w:asciiTheme="minorHAnsi" w:hAnsiTheme="minorHAnsi" w:cstheme="minorHAnsi"/>
                <w:bCs/>
                <w:lang w:eastAsia="en-GB"/>
              </w:rPr>
              <w:t>numerator, denominator, equivalent</w:t>
            </w:r>
            <w:r w:rsidR="00D27CA3" w:rsidRPr="00B341A1">
              <w:rPr>
                <w:rFonts w:asciiTheme="minorHAnsi" w:hAnsiTheme="minorHAnsi" w:cstheme="minorHAnsi"/>
                <w:bCs/>
                <w:lang w:eastAsia="en-GB"/>
              </w:rPr>
              <w:t>, simplify</w:t>
            </w:r>
            <w:r w:rsidR="00023EFE">
              <w:rPr>
                <w:rFonts w:asciiTheme="minorHAnsi" w:hAnsiTheme="minorHAnsi" w:cstheme="minorHAnsi"/>
                <w:bCs/>
                <w:lang w:eastAsia="en-GB"/>
              </w:rPr>
              <w:t xml:space="preserve"> - </w:t>
            </w:r>
            <w:r w:rsidR="00B341A1" w:rsidRPr="00B341A1">
              <w:rPr>
                <w:rFonts w:asciiTheme="minorHAnsi" w:hAnsiTheme="minorHAnsi" w:cstheme="minorHAnsi"/>
                <w:bCs/>
                <w:lang w:eastAsia="en-GB"/>
              </w:rPr>
              <w:t xml:space="preserve"> 2/3 </w:t>
            </w:r>
            <w:r w:rsidR="00023EFE">
              <w:rPr>
                <w:rFonts w:asciiTheme="minorHAnsi" w:hAnsiTheme="minorHAnsi" w:cstheme="minorHAnsi"/>
                <w:bCs/>
                <w:lang w:eastAsia="en-GB"/>
              </w:rPr>
              <w:t xml:space="preserve"> - </w:t>
            </w:r>
            <w:r w:rsidR="00B341A1" w:rsidRPr="00B341A1">
              <w:rPr>
                <w:rFonts w:asciiTheme="minorHAnsi" w:hAnsiTheme="minorHAnsi" w:cstheme="minorHAnsi"/>
                <w:bCs/>
                <w:lang w:eastAsia="en-GB"/>
              </w:rPr>
              <w:t xml:space="preserve">a whole has 3 parts, and we have 2 parts. </w:t>
            </w:r>
            <w:r w:rsidR="00B557B4">
              <w:rPr>
                <w:rFonts w:asciiTheme="minorHAnsi" w:hAnsiTheme="minorHAnsi" w:cstheme="minorHAnsi"/>
                <w:bCs/>
                <w:lang w:eastAsia="en-GB"/>
              </w:rPr>
              <w:t>Definitions</w:t>
            </w:r>
            <w:r w:rsidR="00023EFE">
              <w:rPr>
                <w:rFonts w:asciiTheme="minorHAnsi" w:hAnsiTheme="minorHAnsi" w:cstheme="minorHAnsi"/>
                <w:bCs/>
                <w:lang w:eastAsia="en-GB"/>
              </w:rPr>
              <w:t xml:space="preserve"> of key mathematical vocabula</w:t>
            </w:r>
            <w:r w:rsidR="00B557B4">
              <w:rPr>
                <w:rFonts w:asciiTheme="minorHAnsi" w:hAnsiTheme="minorHAnsi" w:cstheme="minorHAnsi"/>
                <w:bCs/>
                <w:lang w:eastAsia="en-GB"/>
              </w:rPr>
              <w:t>ry made explicit</w:t>
            </w:r>
            <w:r w:rsidR="00715108">
              <w:rPr>
                <w:rFonts w:asciiTheme="minorHAnsi" w:hAnsiTheme="minorHAnsi" w:cstheme="minorHAnsi"/>
                <w:bCs/>
                <w:lang w:eastAsia="en-GB"/>
              </w:rPr>
              <w:t>.</w:t>
            </w:r>
          </w:p>
          <w:p w14:paraId="23E31BD0" w14:textId="03E1F6DC" w:rsidR="009D1EF1" w:rsidRPr="00B341A1" w:rsidRDefault="009D1EF1" w:rsidP="0075187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B341A1">
              <w:rPr>
                <w:rFonts w:asciiTheme="minorHAnsi" w:hAnsiTheme="minorHAnsi" w:cstheme="minorHAnsi"/>
                <w:bCs/>
                <w:lang w:eastAsia="en-GB"/>
              </w:rPr>
              <w:t>Simplifying fractions – can it be simplified? Can you</w:t>
            </w:r>
            <w:r w:rsidR="00D27CA3" w:rsidRPr="00B341A1">
              <w:rPr>
                <w:rFonts w:asciiTheme="minorHAnsi" w:hAnsiTheme="minorHAnsi" w:cstheme="minorHAnsi"/>
                <w:bCs/>
                <w:lang w:eastAsia="en-GB"/>
              </w:rPr>
              <w:t xml:space="preserve"> explain? – opportunities for reasoning and mathematical thinking</w:t>
            </w:r>
            <w:r w:rsidR="00715108">
              <w:rPr>
                <w:rFonts w:asciiTheme="minorHAnsi" w:hAnsiTheme="minorHAnsi" w:cstheme="minorHAnsi"/>
                <w:bCs/>
                <w:lang w:eastAsia="en-GB"/>
              </w:rPr>
              <w:t>.</w:t>
            </w:r>
          </w:p>
          <w:p w14:paraId="40D0413B" w14:textId="1B8CCC63" w:rsidR="00D27CA3" w:rsidRPr="00B341A1" w:rsidRDefault="00B341A1" w:rsidP="00B341A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 w:rsidRPr="00B341A1">
              <w:rPr>
                <w:rFonts w:asciiTheme="minorHAnsi" w:hAnsiTheme="minorHAnsi" w:cstheme="minorHAnsi"/>
                <w:bCs/>
                <w:lang w:eastAsia="en-GB"/>
              </w:rPr>
              <w:t xml:space="preserve">Division of fractions by an integer </w:t>
            </w:r>
            <w:r w:rsidR="00540561">
              <w:rPr>
                <w:rFonts w:asciiTheme="minorHAnsi" w:hAnsiTheme="minorHAnsi" w:cstheme="minorHAnsi"/>
                <w:bCs/>
                <w:lang w:eastAsia="en-GB"/>
              </w:rPr>
              <w:t xml:space="preserve">- </w:t>
            </w:r>
            <w:r w:rsidRPr="00B341A1">
              <w:rPr>
                <w:rFonts w:asciiTheme="minorHAnsi" w:hAnsiTheme="minorHAnsi" w:cstheme="minorHAnsi"/>
                <w:bCs/>
                <w:lang w:eastAsia="en-GB"/>
              </w:rPr>
              <w:t xml:space="preserve">modelling showed good subject knowledge </w:t>
            </w:r>
            <w:r w:rsidR="00083FFA" w:rsidRPr="00B341A1">
              <w:rPr>
                <w:rFonts w:asciiTheme="minorHAnsi" w:hAnsiTheme="minorHAnsi" w:cstheme="minorHAnsi"/>
                <w:bCs/>
                <w:lang w:eastAsia="en-GB"/>
              </w:rPr>
              <w:t>and</w:t>
            </w:r>
            <w:r w:rsidRPr="00B341A1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r w:rsidR="00083FFA" w:rsidRPr="00B341A1">
              <w:rPr>
                <w:rFonts w:asciiTheme="minorHAnsi" w:hAnsiTheme="minorHAnsi" w:cstheme="minorHAnsi"/>
                <w:bCs/>
                <w:lang w:eastAsia="en-GB"/>
              </w:rPr>
              <w:t>there</w:t>
            </w:r>
            <w:r w:rsidRPr="00B341A1">
              <w:rPr>
                <w:rFonts w:asciiTheme="minorHAnsi" w:hAnsiTheme="minorHAnsi" w:cstheme="minorHAnsi"/>
                <w:bCs/>
                <w:lang w:eastAsia="en-GB"/>
              </w:rPr>
              <w:t xml:space="preserve"> were a</w:t>
            </w:r>
            <w:r w:rsidR="009D1EF1" w:rsidRPr="00B341A1">
              <w:rPr>
                <w:rFonts w:asciiTheme="minorHAnsi" w:hAnsiTheme="minorHAnsi" w:cstheme="minorHAnsi"/>
                <w:bCs/>
                <w:lang w:eastAsia="en-GB"/>
              </w:rPr>
              <w:t>ppropriate</w:t>
            </w:r>
            <w:r w:rsidR="00715108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r w:rsidR="009D1EF1" w:rsidRPr="00B341A1">
              <w:rPr>
                <w:rFonts w:asciiTheme="minorHAnsi" w:hAnsiTheme="minorHAnsi" w:cstheme="minorHAnsi"/>
                <w:bCs/>
                <w:lang w:eastAsia="en-GB"/>
              </w:rPr>
              <w:t xml:space="preserve">examples </w:t>
            </w:r>
            <w:r w:rsidRPr="00B341A1">
              <w:rPr>
                <w:rFonts w:asciiTheme="minorHAnsi" w:hAnsiTheme="minorHAnsi" w:cstheme="minorHAnsi"/>
                <w:bCs/>
                <w:lang w:eastAsia="en-GB"/>
              </w:rPr>
              <w:t>used</w:t>
            </w:r>
            <w:r w:rsidR="00D27CA3" w:rsidRPr="00B341A1">
              <w:rPr>
                <w:rFonts w:asciiTheme="minorHAnsi" w:hAnsiTheme="minorHAnsi" w:cstheme="minorHAnsi"/>
                <w:bCs/>
              </w:rPr>
              <w:t xml:space="preserve"> – the </w:t>
            </w:r>
            <w:r w:rsidR="00D27CA3" w:rsidRPr="00B341A1">
              <w:rPr>
                <w:rFonts w:asciiTheme="minorHAnsi" w:eastAsia="Times New Roman" w:hAnsiTheme="minorHAnsi" w:cstheme="minorHAnsi"/>
                <w:bCs/>
              </w:rPr>
              <w:t>representations</w:t>
            </w:r>
            <w:r w:rsidR="00627B61">
              <w:rPr>
                <w:rFonts w:asciiTheme="minorHAnsi" w:eastAsia="Times New Roman" w:hAnsiTheme="minorHAnsi" w:cstheme="minorHAnsi"/>
                <w:bCs/>
              </w:rPr>
              <w:t xml:space="preserve"> used</w:t>
            </w:r>
            <w:r w:rsidR="00D27CA3" w:rsidRPr="00B341A1">
              <w:rPr>
                <w:rFonts w:asciiTheme="minorHAnsi" w:hAnsiTheme="minorHAnsi" w:cstheme="minorHAnsi"/>
                <w:bCs/>
              </w:rPr>
              <w:t xml:space="preserve"> </w:t>
            </w:r>
            <w:r w:rsidR="00D27CA3" w:rsidRPr="00B341A1">
              <w:rPr>
                <w:rFonts w:asciiTheme="minorHAnsi" w:eastAsia="Times New Roman" w:hAnsiTheme="minorHAnsi" w:cstheme="minorHAnsi"/>
                <w:bCs/>
              </w:rPr>
              <w:t>support</w:t>
            </w:r>
            <w:r w:rsidR="00D27CA3" w:rsidRPr="00B341A1">
              <w:rPr>
                <w:rFonts w:asciiTheme="minorHAnsi" w:hAnsiTheme="minorHAnsi" w:cstheme="minorHAnsi"/>
                <w:bCs/>
              </w:rPr>
              <w:t>ed</w:t>
            </w:r>
            <w:r w:rsidR="00D27CA3" w:rsidRPr="00B341A1">
              <w:rPr>
                <w:rFonts w:asciiTheme="minorHAnsi" w:eastAsia="Times New Roman" w:hAnsiTheme="minorHAnsi" w:cstheme="minorHAnsi"/>
                <w:bCs/>
              </w:rPr>
              <w:t xml:space="preserve"> understanding of </w:t>
            </w:r>
            <w:r w:rsidR="00D27CA3" w:rsidRPr="00B341A1">
              <w:rPr>
                <w:rFonts w:asciiTheme="minorHAnsi" w:hAnsiTheme="minorHAnsi" w:cstheme="minorHAnsi"/>
                <w:bCs/>
              </w:rPr>
              <w:t xml:space="preserve">dividing fractions </w:t>
            </w:r>
            <w:r w:rsidR="00540561">
              <w:rPr>
                <w:rFonts w:asciiTheme="minorHAnsi" w:hAnsiTheme="minorHAnsi" w:cstheme="minorHAnsi"/>
                <w:bCs/>
              </w:rPr>
              <w:t>by exposing t</w:t>
            </w:r>
            <w:r w:rsidR="006D122E">
              <w:rPr>
                <w:rFonts w:asciiTheme="minorHAnsi" w:hAnsiTheme="minorHAnsi" w:cstheme="minorHAnsi"/>
                <w:bCs/>
              </w:rPr>
              <w:t>h</w:t>
            </w:r>
            <w:r w:rsidR="00540561">
              <w:rPr>
                <w:rFonts w:asciiTheme="minorHAnsi" w:hAnsiTheme="minorHAnsi" w:cstheme="minorHAnsi"/>
                <w:bCs/>
              </w:rPr>
              <w:t>e structure of the question</w:t>
            </w:r>
            <w:r w:rsidR="00715108">
              <w:rPr>
                <w:rFonts w:asciiTheme="minorHAnsi" w:hAnsiTheme="minorHAnsi" w:cstheme="minorHAnsi"/>
                <w:bCs/>
              </w:rPr>
              <w:t>.</w:t>
            </w:r>
          </w:p>
          <w:p w14:paraId="40278B31" w14:textId="543A9F19" w:rsidR="00DE2388" w:rsidRPr="0057054F" w:rsidRDefault="00751870" w:rsidP="00DE238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b/>
                <w:lang w:eastAsia="en-GB"/>
              </w:rPr>
            </w:pPr>
            <w:r w:rsidRPr="00B341A1">
              <w:rPr>
                <w:rFonts w:asciiTheme="minorHAnsi" w:hAnsiTheme="minorHAnsi" w:cstheme="minorHAnsi"/>
                <w:bCs/>
              </w:rPr>
              <w:t>Questions and tasks were carefully ordered to help pupils make connections and to deepen the understanding</w:t>
            </w:r>
            <w:r w:rsidR="00715108">
              <w:rPr>
                <w:bCs/>
              </w:rPr>
              <w:t>.</w:t>
            </w:r>
          </w:p>
        </w:tc>
      </w:tr>
      <w:tr w:rsidR="000C56D3" w:rsidRPr="00443B23" w14:paraId="50309E23" w14:textId="77777777" w:rsidTr="00627B61">
        <w:trPr>
          <w:trHeight w:val="449"/>
        </w:trPr>
        <w:tc>
          <w:tcPr>
            <w:tcW w:w="10632" w:type="dxa"/>
            <w:gridSpan w:val="2"/>
            <w:shd w:val="clear" w:color="auto" w:fill="DEEAF6" w:themeFill="accent1" w:themeFillTint="33"/>
          </w:tcPr>
          <w:p w14:paraId="130C0BE2" w14:textId="6A7EEFB5" w:rsidR="000C56D3" w:rsidRDefault="00A0202B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Planni</w:t>
            </w:r>
            <w:r w:rsidR="0044459E">
              <w:rPr>
                <w:b/>
                <w:sz w:val="24"/>
                <w:szCs w:val="24"/>
                <w:lang w:eastAsia="en-GB"/>
              </w:rPr>
              <w:t xml:space="preserve">ng and assessment: Key </w:t>
            </w:r>
            <w:r w:rsidR="00AB7088">
              <w:rPr>
                <w:b/>
                <w:sz w:val="24"/>
                <w:szCs w:val="24"/>
                <w:lang w:eastAsia="en-GB"/>
              </w:rPr>
              <w:t>T</w:t>
            </w:r>
            <w:r w:rsidR="0044459E">
              <w:rPr>
                <w:b/>
                <w:sz w:val="24"/>
                <w:szCs w:val="24"/>
                <w:lang w:eastAsia="en-GB"/>
              </w:rPr>
              <w:t>heme D – (A</w:t>
            </w:r>
            <w:r w:rsidR="003D16C8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44459E">
              <w:rPr>
                <w:b/>
                <w:sz w:val="24"/>
                <w:szCs w:val="24"/>
                <w:lang w:eastAsia="en-GB"/>
              </w:rPr>
              <w:t>&amp; F)</w:t>
            </w:r>
            <w:r w:rsidR="009E7619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1C0B2D" w:rsidRPr="007D7F63">
              <w:rPr>
                <w:b/>
                <w:bCs/>
                <w:sz w:val="18"/>
                <w:szCs w:val="18"/>
                <w:lang w:eastAsia="en-GB"/>
              </w:rPr>
              <w:t>e</w:t>
            </w:r>
            <w:r w:rsidR="17598E58" w:rsidRPr="007D7F63">
              <w:rPr>
                <w:b/>
                <w:bCs/>
                <w:sz w:val="18"/>
                <w:szCs w:val="18"/>
                <w:lang w:eastAsia="en-GB"/>
              </w:rPr>
              <w:t>.</w:t>
            </w:r>
            <w:r w:rsidR="001C0B2D" w:rsidRPr="007D7F63">
              <w:rPr>
                <w:b/>
                <w:bCs/>
                <w:sz w:val="18"/>
                <w:szCs w:val="18"/>
                <w:lang w:eastAsia="en-GB"/>
              </w:rPr>
              <w:t>g</w:t>
            </w:r>
            <w:r w:rsidR="001C0B2D" w:rsidRPr="007D7F63">
              <w:rPr>
                <w:b/>
                <w:sz w:val="18"/>
                <w:szCs w:val="18"/>
                <w:lang w:eastAsia="en-GB"/>
              </w:rPr>
              <w:t xml:space="preserve">. </w:t>
            </w:r>
            <w:r w:rsidR="009E7619" w:rsidRPr="007D7F63">
              <w:rPr>
                <w:bCs/>
                <w:sz w:val="18"/>
                <w:szCs w:val="18"/>
                <w:lang w:eastAsia="en-GB"/>
              </w:rPr>
              <w:t xml:space="preserve">how is the </w:t>
            </w:r>
            <w:r w:rsidR="00D91761" w:rsidRPr="007D7F63">
              <w:rPr>
                <w:bCs/>
                <w:sz w:val="18"/>
                <w:szCs w:val="18"/>
                <w:lang w:eastAsia="en-GB"/>
              </w:rPr>
              <w:t xml:space="preserve">Associate Teacher </w:t>
            </w:r>
            <w:r w:rsidR="00570150" w:rsidRPr="007D7F63">
              <w:rPr>
                <w:bCs/>
                <w:sz w:val="18"/>
                <w:szCs w:val="18"/>
                <w:lang w:eastAsia="en-GB"/>
              </w:rPr>
              <w:t>presenti</w:t>
            </w:r>
            <w:r w:rsidR="00AD455A" w:rsidRPr="007D7F63">
              <w:rPr>
                <w:bCs/>
                <w:sz w:val="18"/>
                <w:szCs w:val="18"/>
                <w:lang w:eastAsia="en-GB"/>
              </w:rPr>
              <w:t>ng new knowledge in small steps?</w:t>
            </w:r>
            <w:r w:rsidR="00D97DE3" w:rsidRPr="007D7F63">
              <w:rPr>
                <w:bCs/>
                <w:sz w:val="18"/>
                <w:szCs w:val="18"/>
                <w:lang w:eastAsia="en-GB"/>
              </w:rPr>
              <w:t xml:space="preserve"> How does the </w:t>
            </w:r>
            <w:r w:rsidR="006A42A4" w:rsidRPr="007D7F63">
              <w:rPr>
                <w:bCs/>
                <w:sz w:val="18"/>
                <w:szCs w:val="18"/>
                <w:lang w:eastAsia="en-GB"/>
              </w:rPr>
              <w:t xml:space="preserve">associate </w:t>
            </w:r>
            <w:r w:rsidR="00D97DE3" w:rsidRPr="007D7F63">
              <w:rPr>
                <w:bCs/>
                <w:sz w:val="18"/>
                <w:szCs w:val="18"/>
                <w:lang w:eastAsia="en-GB"/>
              </w:rPr>
              <w:t>teacher check for understanding?</w:t>
            </w:r>
            <w:r w:rsidR="0073282F" w:rsidRPr="007D7F63">
              <w:rPr>
                <w:bCs/>
                <w:sz w:val="18"/>
                <w:szCs w:val="18"/>
                <w:lang w:eastAsia="en-GB"/>
              </w:rPr>
              <w:t xml:space="preserve"> </w:t>
            </w:r>
            <w:r w:rsidR="00F83FBF" w:rsidRPr="007D7F63">
              <w:rPr>
                <w:bCs/>
                <w:sz w:val="18"/>
                <w:szCs w:val="18"/>
                <w:lang w:eastAsia="en-GB"/>
              </w:rPr>
              <w:t>How is questioning used to good effect?</w:t>
            </w:r>
          </w:p>
        </w:tc>
      </w:tr>
      <w:tr w:rsidR="000C56D3" w:rsidRPr="00443B23" w14:paraId="47046357" w14:textId="77777777" w:rsidTr="00627B61">
        <w:trPr>
          <w:trHeight w:val="449"/>
        </w:trPr>
        <w:tc>
          <w:tcPr>
            <w:tcW w:w="10632" w:type="dxa"/>
            <w:gridSpan w:val="2"/>
            <w:shd w:val="clear" w:color="auto" w:fill="FFFFFF" w:themeFill="background1"/>
          </w:tcPr>
          <w:p w14:paraId="0C08CB6A" w14:textId="77777777" w:rsidR="00540561" w:rsidRDefault="00C2352D" w:rsidP="00540561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rPr>
                <w:rFonts w:asciiTheme="minorHAnsi" w:hAnsiTheme="minorHAnsi" w:cstheme="minorHAnsi"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Cs/>
                <w:lang w:eastAsia="en-GB"/>
              </w:rPr>
              <w:t>P</w:t>
            </w:r>
            <w:r w:rsidR="007566A8">
              <w:rPr>
                <w:rFonts w:asciiTheme="minorHAnsi" w:hAnsiTheme="minorHAnsi" w:cstheme="minorHAnsi"/>
                <w:bCs/>
                <w:lang w:eastAsia="en-GB"/>
              </w:rPr>
              <w:t xml:space="preserve">lanning shows where </w:t>
            </w:r>
            <w:r w:rsidR="00F01540">
              <w:rPr>
                <w:rFonts w:asciiTheme="minorHAnsi" w:hAnsiTheme="minorHAnsi" w:cstheme="minorHAnsi"/>
                <w:bCs/>
                <w:lang w:eastAsia="en-GB"/>
              </w:rPr>
              <w:t>this lesson</w:t>
            </w:r>
            <w:r w:rsidR="007566A8">
              <w:rPr>
                <w:rFonts w:asciiTheme="minorHAnsi" w:hAnsiTheme="minorHAnsi" w:cstheme="minorHAnsi"/>
                <w:bCs/>
                <w:lang w:eastAsia="en-GB"/>
              </w:rPr>
              <w:t xml:space="preserve"> fits within a sequence of learning</w:t>
            </w:r>
            <w:r>
              <w:rPr>
                <w:rFonts w:asciiTheme="minorHAnsi" w:hAnsiTheme="minorHAnsi" w:cstheme="minorHAnsi"/>
                <w:bCs/>
                <w:lang w:eastAsia="en-GB"/>
              </w:rPr>
              <w:t xml:space="preserve">. </w:t>
            </w:r>
          </w:p>
          <w:p w14:paraId="2205D51A" w14:textId="0AC87A5F" w:rsidR="00AC3CEB" w:rsidRPr="00540561" w:rsidRDefault="00C2352D" w:rsidP="00540561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rPr>
                <w:rFonts w:asciiTheme="minorHAnsi" w:hAnsiTheme="minorHAnsi" w:cstheme="minorHAnsi"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Cs/>
                <w:lang w:eastAsia="en-GB"/>
              </w:rPr>
              <w:t xml:space="preserve">The lesson was planned clearly using the BCU format and the </w:t>
            </w:r>
            <w:r w:rsidR="00AC3CEB" w:rsidRPr="00A175B7">
              <w:rPr>
                <w:rFonts w:asciiTheme="minorHAnsi" w:hAnsiTheme="minorHAnsi" w:cstheme="minorHAnsi"/>
                <w:bCs/>
                <w:lang w:eastAsia="en-GB"/>
              </w:rPr>
              <w:t>PowerPoint Presentation</w:t>
            </w:r>
            <w:r w:rsidR="00540561">
              <w:rPr>
                <w:rFonts w:asciiTheme="minorHAnsi" w:hAnsiTheme="minorHAnsi" w:cstheme="minorHAnsi"/>
                <w:bCs/>
                <w:lang w:eastAsia="en-GB"/>
              </w:rPr>
              <w:t xml:space="preserve"> with </w:t>
            </w:r>
            <w:r w:rsidR="00AC3CEB" w:rsidRPr="00540561">
              <w:rPr>
                <w:rFonts w:asciiTheme="minorHAnsi" w:hAnsiTheme="minorHAnsi" w:cstheme="minorHAnsi"/>
                <w:bCs/>
                <w:lang w:eastAsia="en-GB"/>
              </w:rPr>
              <w:t xml:space="preserve">White Rose </w:t>
            </w:r>
            <w:r w:rsidR="00F01540" w:rsidRPr="00540561">
              <w:rPr>
                <w:rFonts w:asciiTheme="minorHAnsi" w:hAnsiTheme="minorHAnsi" w:cstheme="minorHAnsi"/>
                <w:bCs/>
                <w:lang w:eastAsia="en-GB"/>
              </w:rPr>
              <w:t>resources</w:t>
            </w:r>
            <w:r w:rsidRPr="00540561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r w:rsidR="00DE2388" w:rsidRPr="00540561">
              <w:rPr>
                <w:rFonts w:asciiTheme="minorHAnsi" w:hAnsiTheme="minorHAnsi" w:cstheme="minorHAnsi"/>
                <w:bCs/>
                <w:lang w:eastAsia="en-GB"/>
              </w:rPr>
              <w:t>adapted</w:t>
            </w:r>
            <w:r w:rsidR="00540561">
              <w:rPr>
                <w:rFonts w:asciiTheme="minorHAnsi" w:hAnsiTheme="minorHAnsi" w:cstheme="minorHAnsi"/>
                <w:bCs/>
                <w:lang w:eastAsia="en-GB"/>
              </w:rPr>
              <w:t>.</w:t>
            </w:r>
            <w:r w:rsidR="00FA690E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r w:rsidR="00540561" w:rsidRPr="00540561">
              <w:rPr>
                <w:rFonts w:asciiTheme="minorHAnsi" w:hAnsiTheme="minorHAnsi" w:cstheme="minorHAnsi"/>
                <w:bCs/>
                <w:lang w:eastAsia="en-GB"/>
              </w:rPr>
              <w:t>T</w:t>
            </w:r>
            <w:r w:rsidRPr="00540561">
              <w:rPr>
                <w:rFonts w:asciiTheme="minorHAnsi" w:hAnsiTheme="minorHAnsi" w:cstheme="minorHAnsi"/>
                <w:bCs/>
                <w:lang w:eastAsia="en-GB"/>
              </w:rPr>
              <w:t>he learning had a clear sequence that built over the lesson</w:t>
            </w:r>
            <w:r w:rsidR="00F82921">
              <w:rPr>
                <w:rFonts w:asciiTheme="minorHAnsi" w:hAnsiTheme="minorHAnsi" w:cstheme="minorHAnsi"/>
                <w:bCs/>
                <w:lang w:eastAsia="en-GB"/>
              </w:rPr>
              <w:t>.</w:t>
            </w:r>
          </w:p>
          <w:p w14:paraId="7319D2CA" w14:textId="5C36FFB5" w:rsidR="00C2352D" w:rsidRPr="00A175B7" w:rsidRDefault="00FA690E" w:rsidP="00A175B7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rPr>
                <w:rFonts w:asciiTheme="minorHAnsi" w:hAnsiTheme="minorHAnsi" w:cstheme="minorHAnsi"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Cs/>
                <w:lang w:eastAsia="en-GB"/>
              </w:rPr>
              <w:t>When planning</w:t>
            </w:r>
            <w:r w:rsidR="005233E1">
              <w:rPr>
                <w:rFonts w:asciiTheme="minorHAnsi" w:hAnsiTheme="minorHAnsi" w:cstheme="minorHAnsi"/>
                <w:bCs/>
                <w:lang w:eastAsia="en-GB"/>
              </w:rPr>
              <w:t>,</w:t>
            </w:r>
            <w:r>
              <w:rPr>
                <w:rFonts w:asciiTheme="minorHAnsi" w:hAnsiTheme="minorHAnsi" w:cstheme="minorHAnsi"/>
                <w:bCs/>
                <w:lang w:eastAsia="en-GB"/>
              </w:rPr>
              <w:t xml:space="preserve"> anticipate </w:t>
            </w:r>
            <w:r w:rsidR="00C2352D">
              <w:rPr>
                <w:rFonts w:asciiTheme="minorHAnsi" w:hAnsiTheme="minorHAnsi" w:cstheme="minorHAnsi"/>
                <w:bCs/>
                <w:lang w:eastAsia="en-GB"/>
              </w:rPr>
              <w:t>misconceptions</w:t>
            </w:r>
            <w:r w:rsidR="00C606E4">
              <w:rPr>
                <w:rFonts w:asciiTheme="minorHAnsi" w:hAnsiTheme="minorHAnsi" w:cstheme="minorHAnsi"/>
                <w:bCs/>
                <w:lang w:eastAsia="en-GB"/>
              </w:rPr>
              <w:t xml:space="preserve"> and include then in the main teaching</w:t>
            </w:r>
            <w:r w:rsidR="008B2CBF">
              <w:rPr>
                <w:rFonts w:asciiTheme="minorHAnsi" w:hAnsiTheme="minorHAnsi" w:cstheme="minorHAnsi"/>
                <w:bCs/>
                <w:lang w:eastAsia="en-GB"/>
              </w:rPr>
              <w:t xml:space="preserve"> as key learning points.</w:t>
            </w:r>
          </w:p>
          <w:p w14:paraId="72756C48" w14:textId="45E3AF5A" w:rsidR="00DD4018" w:rsidRPr="00C2352D" w:rsidRDefault="007566A8" w:rsidP="00A175B7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rPr>
                <w:rFonts w:asciiTheme="minorHAnsi" w:hAnsiTheme="minorHAnsi" w:cstheme="minorHAnsi"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Cs/>
                <w:lang w:eastAsia="en-GB"/>
              </w:rPr>
              <w:t xml:space="preserve">School policy on marking </w:t>
            </w:r>
            <w:r w:rsidR="00091868">
              <w:rPr>
                <w:rFonts w:asciiTheme="minorHAnsi" w:hAnsiTheme="minorHAnsi" w:cstheme="minorHAnsi"/>
                <w:bCs/>
                <w:lang w:eastAsia="en-GB"/>
              </w:rPr>
              <w:t xml:space="preserve">was </w:t>
            </w:r>
            <w:r>
              <w:rPr>
                <w:rFonts w:asciiTheme="minorHAnsi" w:hAnsiTheme="minorHAnsi" w:cstheme="minorHAnsi"/>
                <w:bCs/>
                <w:lang w:eastAsia="en-GB"/>
              </w:rPr>
              <w:t>followed. This supported you in making assessments and identifying which children needed further support</w:t>
            </w:r>
            <w:r w:rsidR="00091868">
              <w:rPr>
                <w:rFonts w:asciiTheme="minorHAnsi" w:hAnsiTheme="minorHAnsi" w:cstheme="minorHAnsi"/>
                <w:bCs/>
                <w:lang w:eastAsia="en-GB"/>
              </w:rPr>
              <w:t xml:space="preserve"> within the lesson.</w:t>
            </w:r>
          </w:p>
          <w:p w14:paraId="234A2AFB" w14:textId="07697EFA" w:rsidR="00C2352D" w:rsidRPr="00C2352D" w:rsidRDefault="00E338B0" w:rsidP="00C2352D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rPr>
                <w:rFonts w:asciiTheme="minorHAnsi" w:hAnsiTheme="minorHAnsi" w:cstheme="minorHAnsi"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Cs/>
                <w:lang w:eastAsia="en-GB"/>
              </w:rPr>
              <w:t>A child who was not confident to start the independent task was initially supported by the TA</w:t>
            </w:r>
            <w:r w:rsidR="005233E1">
              <w:rPr>
                <w:rFonts w:asciiTheme="minorHAnsi" w:hAnsiTheme="minorHAnsi" w:cstheme="minorHAnsi"/>
                <w:bCs/>
                <w:lang w:eastAsia="en-GB"/>
              </w:rPr>
              <w:t xml:space="preserve">. Later in </w:t>
            </w:r>
            <w:r w:rsidR="00D27CA3" w:rsidRPr="00A175B7">
              <w:rPr>
                <w:rFonts w:asciiTheme="minorHAnsi" w:hAnsiTheme="minorHAnsi" w:cstheme="minorHAnsi"/>
                <w:bCs/>
                <w:lang w:eastAsia="en-GB"/>
              </w:rPr>
              <w:t>the lesson you went over to check understanding</w:t>
            </w:r>
            <w:r>
              <w:rPr>
                <w:rFonts w:asciiTheme="minorHAnsi" w:hAnsiTheme="minorHAnsi" w:cstheme="minorHAnsi"/>
                <w:bCs/>
                <w:lang w:eastAsia="en-GB"/>
              </w:rPr>
              <w:t xml:space="preserve"> which was good to see.</w:t>
            </w:r>
          </w:p>
          <w:p w14:paraId="0C7E7270" w14:textId="25216295" w:rsidR="00DD4018" w:rsidRDefault="00F01540" w:rsidP="0044459E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rPr>
                <w:rFonts w:asciiTheme="minorHAnsi" w:hAnsiTheme="minorHAnsi" w:cstheme="minorHAnsi"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Cs/>
                <w:lang w:eastAsia="en-GB"/>
              </w:rPr>
              <w:t>Self-assessment</w:t>
            </w:r>
            <w:r w:rsidR="00C2352D">
              <w:rPr>
                <w:rFonts w:asciiTheme="minorHAnsi" w:hAnsiTheme="minorHAnsi" w:cstheme="minorHAnsi"/>
                <w:bCs/>
                <w:lang w:eastAsia="en-GB"/>
              </w:rPr>
              <w:t xml:space="preserve"> made at the end of the lesson </w:t>
            </w:r>
            <w:r w:rsidR="004062C9">
              <w:rPr>
                <w:rFonts w:asciiTheme="minorHAnsi" w:hAnsiTheme="minorHAnsi" w:cstheme="minorHAnsi"/>
                <w:bCs/>
                <w:lang w:eastAsia="en-GB"/>
              </w:rPr>
              <w:t>linked to the LO</w:t>
            </w:r>
          </w:p>
          <w:p w14:paraId="60E83349" w14:textId="63BC3313" w:rsidR="00C2352D" w:rsidRPr="00C2352D" w:rsidRDefault="00A06DEF" w:rsidP="00C2352D">
            <w:p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Cs/>
                <w:lang w:eastAsia="en-GB"/>
              </w:rPr>
              <w:t>It was evident</w:t>
            </w:r>
            <w:r w:rsidR="00F01540">
              <w:rPr>
                <w:rFonts w:asciiTheme="minorHAnsi" w:hAnsiTheme="minorHAnsi" w:cstheme="minorHAnsi"/>
                <w:bCs/>
                <w:lang w:eastAsia="en-GB"/>
              </w:rPr>
              <w:t xml:space="preserve"> that you are working on the target set previously </w:t>
            </w:r>
          </w:p>
        </w:tc>
      </w:tr>
      <w:tr w:rsidR="00FD064D" w:rsidRPr="00443B23" w14:paraId="0FA4689A" w14:textId="77777777" w:rsidTr="00627B61">
        <w:trPr>
          <w:trHeight w:val="449"/>
        </w:trPr>
        <w:tc>
          <w:tcPr>
            <w:tcW w:w="10632" w:type="dxa"/>
            <w:gridSpan w:val="2"/>
            <w:shd w:val="clear" w:color="auto" w:fill="DEEAF6" w:themeFill="accent1" w:themeFillTint="33"/>
          </w:tcPr>
          <w:p w14:paraId="4DC4BD71" w14:textId="68A4A31F" w:rsidR="00FD064D" w:rsidRDefault="00FD064D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lastRenderedPageBreak/>
              <w:t>Adaptive teaching:</w:t>
            </w:r>
            <w:r w:rsidR="005D157E">
              <w:rPr>
                <w:b/>
                <w:sz w:val="24"/>
                <w:szCs w:val="24"/>
                <w:lang w:eastAsia="en-GB"/>
              </w:rPr>
              <w:t xml:space="preserve"> Key theme E – (A</w:t>
            </w:r>
            <w:r w:rsidR="003D16C8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5D157E">
              <w:rPr>
                <w:b/>
                <w:sz w:val="24"/>
                <w:szCs w:val="24"/>
                <w:lang w:eastAsia="en-GB"/>
              </w:rPr>
              <w:t>&amp;</w:t>
            </w:r>
            <w:r w:rsidR="003D16C8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5D157E">
              <w:rPr>
                <w:b/>
                <w:sz w:val="24"/>
                <w:szCs w:val="24"/>
                <w:lang w:eastAsia="en-GB"/>
              </w:rPr>
              <w:t>F)</w:t>
            </w:r>
            <w:r w:rsidR="00FC7437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2406418F" w:rsidRPr="007D7F63">
              <w:rPr>
                <w:b/>
                <w:bCs/>
                <w:sz w:val="18"/>
                <w:szCs w:val="18"/>
                <w:lang w:eastAsia="en-GB"/>
              </w:rPr>
              <w:t>e</w:t>
            </w:r>
            <w:r w:rsidR="7DFD0A80" w:rsidRPr="007D7F63">
              <w:rPr>
                <w:b/>
                <w:bCs/>
                <w:sz w:val="18"/>
                <w:szCs w:val="18"/>
                <w:lang w:eastAsia="en-GB"/>
              </w:rPr>
              <w:t>.</w:t>
            </w:r>
            <w:r w:rsidR="2406418F" w:rsidRPr="007D7F63">
              <w:rPr>
                <w:b/>
                <w:bCs/>
                <w:sz w:val="18"/>
                <w:szCs w:val="18"/>
                <w:lang w:eastAsia="en-GB"/>
              </w:rPr>
              <w:t>g</w:t>
            </w:r>
            <w:r w:rsidR="00FC7437" w:rsidRPr="007D7F63">
              <w:rPr>
                <w:b/>
                <w:sz w:val="18"/>
                <w:szCs w:val="18"/>
                <w:lang w:eastAsia="en-GB"/>
              </w:rPr>
              <w:t xml:space="preserve">. </w:t>
            </w:r>
            <w:r w:rsidR="00FC7437" w:rsidRPr="007D7F63">
              <w:rPr>
                <w:bCs/>
                <w:sz w:val="18"/>
                <w:szCs w:val="18"/>
                <w:lang w:eastAsia="en-GB"/>
              </w:rPr>
              <w:t xml:space="preserve">how does </w:t>
            </w:r>
            <w:r w:rsidR="00D91761" w:rsidRPr="007D7F63">
              <w:rPr>
                <w:bCs/>
                <w:sz w:val="18"/>
                <w:szCs w:val="18"/>
                <w:lang w:eastAsia="en-GB"/>
              </w:rPr>
              <w:t xml:space="preserve">Associate Teacher </w:t>
            </w:r>
            <w:r w:rsidR="00FC7437" w:rsidRPr="007D7F63">
              <w:rPr>
                <w:bCs/>
                <w:sz w:val="18"/>
                <w:szCs w:val="18"/>
                <w:lang w:eastAsia="en-GB"/>
              </w:rPr>
              <w:t>use scaffolding and support for all learners? How is independent learning encouraged?</w:t>
            </w:r>
            <w:r w:rsidR="006A42A4" w:rsidRPr="007D7F63">
              <w:rPr>
                <w:bCs/>
                <w:sz w:val="18"/>
                <w:szCs w:val="18"/>
                <w:lang w:eastAsia="en-GB"/>
              </w:rPr>
              <w:t xml:space="preserve"> How are models and examples used to support pupil progress?</w:t>
            </w:r>
            <w:r w:rsidR="003D16C8" w:rsidRPr="007D7F63">
              <w:rPr>
                <w:bCs/>
                <w:sz w:val="18"/>
                <w:szCs w:val="18"/>
                <w:lang w:eastAsia="en-GB"/>
              </w:rPr>
              <w:t xml:space="preserve"> How are pupils challenged?</w:t>
            </w:r>
          </w:p>
        </w:tc>
      </w:tr>
      <w:tr w:rsidR="00D40052" w:rsidRPr="00443B23" w14:paraId="0B8E0184" w14:textId="77777777" w:rsidTr="00627B61">
        <w:trPr>
          <w:trHeight w:val="449"/>
        </w:trPr>
        <w:tc>
          <w:tcPr>
            <w:tcW w:w="10632" w:type="dxa"/>
            <w:gridSpan w:val="2"/>
            <w:shd w:val="clear" w:color="auto" w:fill="FFFFFF" w:themeFill="background1"/>
          </w:tcPr>
          <w:p w14:paraId="589CB361" w14:textId="419E9C0E" w:rsidR="009D1EF1" w:rsidRPr="00A175B7" w:rsidRDefault="00F01540" w:rsidP="0044459E">
            <w:pPr>
              <w:pStyle w:val="ListParagraph"/>
              <w:numPr>
                <w:ilvl w:val="0"/>
                <w:numId w:val="7"/>
              </w:numPr>
              <w:spacing w:after="0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A target was to</w:t>
            </w:r>
            <w:r w:rsidRPr="00C25687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eastAsia="en-GB"/>
              </w:rPr>
              <w:t>a</w:t>
            </w:r>
            <w:r w:rsidRPr="00C25687">
              <w:rPr>
                <w:rFonts w:asciiTheme="minorHAnsi" w:hAnsiTheme="minorHAnsi" w:cstheme="minorHAnsi"/>
                <w:bCs/>
                <w:lang w:eastAsia="en-GB"/>
              </w:rPr>
              <w:t xml:space="preserve">pply adaptive teaching approaches, such as scaffolding. </w:t>
            </w:r>
            <w:r>
              <w:rPr>
                <w:bCs/>
                <w:lang w:eastAsia="en-GB"/>
              </w:rPr>
              <w:t xml:space="preserve"> The use of i</w:t>
            </w:r>
            <w:r w:rsidR="009D1EF1" w:rsidRPr="00A175B7">
              <w:rPr>
                <w:bCs/>
                <w:lang w:eastAsia="en-GB"/>
              </w:rPr>
              <w:t xml:space="preserve">mages </w:t>
            </w:r>
            <w:r>
              <w:rPr>
                <w:bCs/>
                <w:lang w:eastAsia="en-GB"/>
              </w:rPr>
              <w:t xml:space="preserve">and modelling </w:t>
            </w:r>
            <w:r w:rsidR="009D1EF1" w:rsidRPr="00A175B7">
              <w:rPr>
                <w:bCs/>
                <w:lang w:eastAsia="en-GB"/>
              </w:rPr>
              <w:t>scaffolded the learning- slow down with some of the modelling to ensure that the children see the clear model</w:t>
            </w:r>
            <w:r>
              <w:rPr>
                <w:bCs/>
                <w:lang w:eastAsia="en-GB"/>
              </w:rPr>
              <w:t xml:space="preserve"> and talk thought your modelling more explicitly to enable children to focus on you articulating your thinking.</w:t>
            </w:r>
          </w:p>
          <w:p w14:paraId="690BFA4B" w14:textId="584A6C8B" w:rsidR="00DD4018" w:rsidRPr="00D7232C" w:rsidRDefault="00185CD7" w:rsidP="00D7232C">
            <w:pPr>
              <w:pStyle w:val="ListParagraph"/>
              <w:numPr>
                <w:ilvl w:val="0"/>
                <w:numId w:val="7"/>
              </w:numPr>
              <w:spacing w:after="0"/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lang w:eastAsia="en-GB"/>
              </w:rPr>
              <w:t xml:space="preserve">The tasks planned had different levels of challenge </w:t>
            </w:r>
            <w:r w:rsidR="00A22D58">
              <w:rPr>
                <w:bCs/>
                <w:lang w:eastAsia="en-GB"/>
              </w:rPr>
              <w:t>which</w:t>
            </w:r>
            <w:r w:rsidR="00A34EFE">
              <w:rPr>
                <w:bCs/>
                <w:lang w:eastAsia="en-GB"/>
              </w:rPr>
              <w:t xml:space="preserve"> were set based</w:t>
            </w:r>
            <w:r w:rsidR="0078187D">
              <w:rPr>
                <w:bCs/>
                <w:lang w:eastAsia="en-GB"/>
              </w:rPr>
              <w:t xml:space="preserve"> on assessment made in previous lesson.</w:t>
            </w:r>
            <w:r w:rsidR="00D7232C">
              <w:rPr>
                <w:bCs/>
                <w:lang w:eastAsia="en-GB"/>
              </w:rPr>
              <w:t xml:space="preserve"> </w:t>
            </w:r>
            <w:r w:rsidR="00751870" w:rsidRPr="00D7232C">
              <w:rPr>
                <w:bCs/>
                <w:lang w:eastAsia="en-GB"/>
              </w:rPr>
              <w:t xml:space="preserve">Extension </w:t>
            </w:r>
            <w:r w:rsidR="00E11107" w:rsidRPr="00D7232C">
              <w:rPr>
                <w:bCs/>
                <w:lang w:eastAsia="en-GB"/>
              </w:rPr>
              <w:t xml:space="preserve">tasks </w:t>
            </w:r>
            <w:r w:rsidR="00F01540" w:rsidRPr="00D7232C">
              <w:rPr>
                <w:bCs/>
                <w:lang w:eastAsia="en-GB"/>
              </w:rPr>
              <w:t>–</w:t>
            </w:r>
            <w:r w:rsidR="00751870" w:rsidRPr="00D7232C">
              <w:rPr>
                <w:bCs/>
                <w:lang w:eastAsia="en-GB"/>
              </w:rPr>
              <w:t xml:space="preserve"> </w:t>
            </w:r>
            <w:r w:rsidR="00F01540" w:rsidRPr="00D7232C">
              <w:rPr>
                <w:bCs/>
                <w:lang w:eastAsia="en-GB"/>
              </w:rPr>
              <w:t xml:space="preserve">provided challenge and </w:t>
            </w:r>
            <w:r w:rsidR="00751870" w:rsidRPr="00D7232C">
              <w:rPr>
                <w:bCs/>
                <w:lang w:eastAsia="en-GB"/>
              </w:rPr>
              <w:t xml:space="preserve">further opportunities </w:t>
            </w:r>
            <w:r w:rsidR="00A175B7" w:rsidRPr="00D7232C">
              <w:rPr>
                <w:bCs/>
                <w:lang w:eastAsia="en-GB"/>
              </w:rPr>
              <w:t>to problem solve</w:t>
            </w:r>
            <w:r w:rsidR="001A4EC6">
              <w:rPr>
                <w:bCs/>
                <w:lang w:eastAsia="en-GB"/>
              </w:rPr>
              <w:t>.</w:t>
            </w:r>
          </w:p>
        </w:tc>
      </w:tr>
      <w:tr w:rsidR="00D40052" w:rsidRPr="00443B23" w14:paraId="465C1B22" w14:textId="77777777" w:rsidTr="00627B61">
        <w:trPr>
          <w:trHeight w:val="449"/>
        </w:trPr>
        <w:tc>
          <w:tcPr>
            <w:tcW w:w="10632" w:type="dxa"/>
            <w:gridSpan w:val="2"/>
            <w:shd w:val="clear" w:color="auto" w:fill="DEEAF6" w:themeFill="accent1" w:themeFillTint="33"/>
          </w:tcPr>
          <w:p w14:paraId="706AA580" w14:textId="0665525A" w:rsidR="00D40052" w:rsidRPr="00CC1459" w:rsidRDefault="004A1C5A" w:rsidP="0044459E">
            <w:pPr>
              <w:spacing w:after="0"/>
              <w:rPr>
                <w:b/>
                <w:szCs w:val="22"/>
                <w:lang w:eastAsia="en-GB"/>
              </w:rPr>
            </w:pPr>
            <w:r w:rsidRPr="00CC1459">
              <w:rPr>
                <w:b/>
                <w:szCs w:val="22"/>
                <w:lang w:eastAsia="en-GB"/>
              </w:rPr>
              <w:t>Classroom practice: High expectations and managing behaviour</w:t>
            </w:r>
            <w:r w:rsidR="00260A93" w:rsidRPr="00CC1459">
              <w:rPr>
                <w:b/>
                <w:szCs w:val="22"/>
                <w:lang w:eastAsia="en-GB"/>
              </w:rPr>
              <w:t xml:space="preserve"> Key theme B – (A</w:t>
            </w:r>
            <w:r w:rsidR="00027FAB" w:rsidRPr="00CC1459">
              <w:rPr>
                <w:b/>
                <w:szCs w:val="22"/>
                <w:lang w:eastAsia="en-GB"/>
              </w:rPr>
              <w:t xml:space="preserve"> </w:t>
            </w:r>
            <w:r w:rsidR="00260A93" w:rsidRPr="00CC1459">
              <w:rPr>
                <w:b/>
                <w:szCs w:val="22"/>
                <w:lang w:eastAsia="en-GB"/>
              </w:rPr>
              <w:t>&amp;</w:t>
            </w:r>
            <w:r w:rsidR="00027FAB" w:rsidRPr="00CC1459">
              <w:rPr>
                <w:b/>
                <w:szCs w:val="22"/>
                <w:lang w:eastAsia="en-GB"/>
              </w:rPr>
              <w:t xml:space="preserve"> </w:t>
            </w:r>
            <w:r w:rsidR="00260A93" w:rsidRPr="00CC1459">
              <w:rPr>
                <w:b/>
                <w:szCs w:val="22"/>
                <w:lang w:eastAsia="en-GB"/>
              </w:rPr>
              <w:t xml:space="preserve">F) </w:t>
            </w:r>
            <w:r w:rsidR="008D5FB2" w:rsidRPr="007D7F63">
              <w:rPr>
                <w:b/>
                <w:sz w:val="18"/>
                <w:szCs w:val="18"/>
                <w:lang w:eastAsia="en-GB"/>
              </w:rPr>
              <w:t>e</w:t>
            </w:r>
            <w:r w:rsidR="3CA18FFD" w:rsidRPr="007D7F63">
              <w:rPr>
                <w:b/>
                <w:sz w:val="18"/>
                <w:szCs w:val="18"/>
                <w:lang w:eastAsia="en-GB"/>
              </w:rPr>
              <w:t>.</w:t>
            </w:r>
            <w:r w:rsidR="5ADB4C8B" w:rsidRPr="007D7F63">
              <w:rPr>
                <w:b/>
                <w:sz w:val="18"/>
                <w:szCs w:val="18"/>
                <w:lang w:eastAsia="en-GB"/>
              </w:rPr>
              <w:t>g</w:t>
            </w:r>
            <w:r w:rsidR="00260A93" w:rsidRPr="007D7F63">
              <w:rPr>
                <w:b/>
                <w:sz w:val="18"/>
                <w:szCs w:val="18"/>
                <w:lang w:eastAsia="en-GB"/>
              </w:rPr>
              <w:t xml:space="preserve">. </w:t>
            </w:r>
            <w:r w:rsidR="00260A93" w:rsidRPr="007D7F63">
              <w:rPr>
                <w:bCs/>
                <w:sz w:val="18"/>
                <w:szCs w:val="18"/>
                <w:lang w:eastAsia="en-GB"/>
              </w:rPr>
              <w:t xml:space="preserve">how does the </w:t>
            </w:r>
            <w:r w:rsidR="00027FAB" w:rsidRPr="007D7F63">
              <w:rPr>
                <w:bCs/>
                <w:sz w:val="18"/>
                <w:szCs w:val="18"/>
                <w:lang w:eastAsia="en-GB"/>
              </w:rPr>
              <w:t xml:space="preserve">Associate Teacher </w:t>
            </w:r>
            <w:r w:rsidR="00260A93" w:rsidRPr="007D7F63">
              <w:rPr>
                <w:bCs/>
                <w:sz w:val="18"/>
                <w:szCs w:val="18"/>
                <w:lang w:eastAsia="en-GB"/>
              </w:rPr>
              <w:t xml:space="preserve">develop </w:t>
            </w:r>
            <w:r w:rsidR="008F7AD1" w:rsidRPr="007D7F63">
              <w:rPr>
                <w:bCs/>
                <w:sz w:val="18"/>
                <w:szCs w:val="18"/>
                <w:lang w:eastAsia="en-GB"/>
              </w:rPr>
              <w:t xml:space="preserve">a purposeful learning </w:t>
            </w:r>
            <w:r w:rsidR="00D97DE3" w:rsidRPr="007D7F63">
              <w:rPr>
                <w:bCs/>
                <w:sz w:val="18"/>
                <w:szCs w:val="18"/>
                <w:lang w:eastAsia="en-GB"/>
              </w:rPr>
              <w:t>to ensure good progress for all pupils</w:t>
            </w:r>
            <w:r w:rsidR="008F7AD1" w:rsidRPr="007D7F63">
              <w:rPr>
                <w:bCs/>
                <w:sz w:val="18"/>
                <w:szCs w:val="18"/>
                <w:lang w:eastAsia="en-GB"/>
              </w:rPr>
              <w:t>?</w:t>
            </w:r>
            <w:r w:rsidR="008F7AD1" w:rsidRPr="007D7F63">
              <w:rPr>
                <w:b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D40052" w:rsidRPr="00443B23" w14:paraId="53783187" w14:textId="77777777" w:rsidTr="00627B61">
        <w:trPr>
          <w:trHeight w:val="449"/>
        </w:trPr>
        <w:tc>
          <w:tcPr>
            <w:tcW w:w="10632" w:type="dxa"/>
            <w:gridSpan w:val="2"/>
            <w:shd w:val="clear" w:color="auto" w:fill="FFFFFF" w:themeFill="background1"/>
          </w:tcPr>
          <w:p w14:paraId="2ED9697A" w14:textId="018791FB" w:rsidR="00DD4018" w:rsidRPr="00751870" w:rsidRDefault="009D1EF1" w:rsidP="0044459E">
            <w:pPr>
              <w:pStyle w:val="ListParagraph"/>
              <w:numPr>
                <w:ilvl w:val="0"/>
                <w:numId w:val="4"/>
              </w:numPr>
              <w:spacing w:after="0"/>
              <w:rPr>
                <w:lang w:eastAsia="en-GB"/>
              </w:rPr>
            </w:pPr>
            <w:r w:rsidRPr="00751870">
              <w:rPr>
                <w:bCs/>
                <w:lang w:eastAsia="en-GB"/>
              </w:rPr>
              <w:t>Good relationship developed with the children</w:t>
            </w:r>
            <w:r w:rsidRPr="00751870">
              <w:rPr>
                <w:lang w:eastAsia="en-GB"/>
              </w:rPr>
              <w:t xml:space="preserve"> You had a good presence, with most of the children engaged throughout the lesson.</w:t>
            </w:r>
          </w:p>
          <w:p w14:paraId="5FB67175" w14:textId="3A32F81F" w:rsidR="00DD4018" w:rsidRPr="00751870" w:rsidRDefault="009D1EF1" w:rsidP="00F01540">
            <w:pPr>
              <w:pStyle w:val="ListParagraph"/>
              <w:numPr>
                <w:ilvl w:val="0"/>
                <w:numId w:val="4"/>
              </w:numPr>
              <w:spacing w:after="0"/>
              <w:rPr>
                <w:lang w:eastAsia="en-GB"/>
              </w:rPr>
            </w:pPr>
            <w:r w:rsidRPr="00751870">
              <w:rPr>
                <w:bCs/>
                <w:lang w:eastAsia="en-GB"/>
              </w:rPr>
              <w:t>Clear and precise instructions</w:t>
            </w:r>
            <w:r w:rsidR="00F01540">
              <w:rPr>
                <w:bCs/>
                <w:lang w:eastAsia="en-GB"/>
              </w:rPr>
              <w:t xml:space="preserve"> - </w:t>
            </w:r>
            <w:r w:rsidRPr="00F01540">
              <w:rPr>
                <w:bCs/>
                <w:lang w:eastAsia="en-GB"/>
              </w:rPr>
              <w:t xml:space="preserve">Clear time expectations </w:t>
            </w:r>
            <w:r w:rsidR="00F01540">
              <w:rPr>
                <w:bCs/>
                <w:lang w:eastAsia="en-GB"/>
              </w:rPr>
              <w:t>and noise level reminders</w:t>
            </w:r>
            <w:r w:rsidR="001A4EC6">
              <w:rPr>
                <w:bCs/>
                <w:lang w:eastAsia="en-GB"/>
              </w:rPr>
              <w:t>.</w:t>
            </w:r>
          </w:p>
          <w:p w14:paraId="44C999AF" w14:textId="50659F1E" w:rsidR="00D27CA3" w:rsidRPr="00751870" w:rsidRDefault="00F01540" w:rsidP="0044459E">
            <w:pPr>
              <w:pStyle w:val="ListParagraph"/>
              <w:numPr>
                <w:ilvl w:val="0"/>
                <w:numId w:val="4"/>
              </w:num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A range of strategies used effectively</w:t>
            </w:r>
            <w:r w:rsidR="00B05408">
              <w:rPr>
                <w:lang w:eastAsia="en-GB"/>
              </w:rPr>
              <w:t xml:space="preserve"> </w:t>
            </w:r>
            <w:r w:rsidR="00B90219">
              <w:rPr>
                <w:lang w:eastAsia="en-GB"/>
              </w:rPr>
              <w:t>- countdown</w:t>
            </w:r>
            <w:r w:rsidR="00D27CA3" w:rsidRPr="00751870">
              <w:rPr>
                <w:lang w:eastAsia="en-GB"/>
              </w:rPr>
              <w:t xml:space="preserve"> to bring the children back together</w:t>
            </w:r>
            <w:r w:rsidR="00C44B8D">
              <w:rPr>
                <w:lang w:eastAsia="en-GB"/>
              </w:rPr>
              <w:t xml:space="preserve"> and</w:t>
            </w:r>
            <w:r w:rsidR="00B05408">
              <w:rPr>
                <w:lang w:eastAsia="en-GB"/>
              </w:rPr>
              <w:t xml:space="preserve"> hand up</w:t>
            </w:r>
            <w:r w:rsidR="00D27CA3" w:rsidRPr="00751870">
              <w:rPr>
                <w:lang w:eastAsia="en-GB"/>
              </w:rPr>
              <w:t xml:space="preserve"> – the children responded well</w:t>
            </w:r>
            <w:r w:rsidR="001A4EC6">
              <w:rPr>
                <w:lang w:eastAsia="en-GB"/>
              </w:rPr>
              <w:t>.</w:t>
            </w:r>
          </w:p>
          <w:p w14:paraId="7C1BD99C" w14:textId="5EFE376C" w:rsidR="00B05408" w:rsidRPr="0009409E" w:rsidRDefault="00F01540" w:rsidP="0009409E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4"/>
                <w:szCs w:val="24"/>
                <w:lang w:eastAsia="en-GB"/>
              </w:rPr>
            </w:pPr>
            <w:r>
              <w:rPr>
                <w:lang w:eastAsia="en-GB"/>
              </w:rPr>
              <w:t xml:space="preserve">Towards the end of the lesson </w:t>
            </w:r>
            <w:r w:rsidR="00E27EE0">
              <w:rPr>
                <w:lang w:eastAsia="en-GB"/>
              </w:rPr>
              <w:t>there</w:t>
            </w:r>
            <w:r>
              <w:rPr>
                <w:lang w:eastAsia="en-GB"/>
              </w:rPr>
              <w:t xml:space="preserve"> were some </w:t>
            </w:r>
            <w:r w:rsidR="00E27EE0">
              <w:rPr>
                <w:lang w:eastAsia="en-GB"/>
              </w:rPr>
              <w:t>of</w:t>
            </w:r>
            <w:r w:rsidR="00F35336">
              <w:rPr>
                <w:lang w:eastAsia="en-GB"/>
              </w:rPr>
              <w:t>f</w:t>
            </w:r>
            <w:r w:rsidR="00E27EE0">
              <w:rPr>
                <w:lang w:eastAsia="en-GB"/>
              </w:rPr>
              <w:t xml:space="preserve"> task behaviours. This was </w:t>
            </w:r>
            <w:r w:rsidR="00F35336">
              <w:rPr>
                <w:lang w:eastAsia="en-GB"/>
              </w:rPr>
              <w:t xml:space="preserve">possibly </w:t>
            </w:r>
            <w:r w:rsidR="00E27EE0">
              <w:rPr>
                <w:lang w:eastAsia="en-GB"/>
              </w:rPr>
              <w:t>due to the length of time on the independent task. Th</w:t>
            </w:r>
            <w:r w:rsidR="00F35336">
              <w:rPr>
                <w:lang w:eastAsia="en-GB"/>
              </w:rPr>
              <w:t>e behaviours</w:t>
            </w:r>
            <w:r w:rsidR="00E27EE0">
              <w:rPr>
                <w:lang w:eastAsia="en-GB"/>
              </w:rPr>
              <w:t xml:space="preserve"> w</w:t>
            </w:r>
            <w:r w:rsidR="00F35336">
              <w:rPr>
                <w:lang w:eastAsia="en-GB"/>
              </w:rPr>
              <w:t>ere picked up and</w:t>
            </w:r>
            <w:r w:rsidR="00E27EE0">
              <w:rPr>
                <w:lang w:eastAsia="en-GB"/>
              </w:rPr>
              <w:t xml:space="preserve"> </w:t>
            </w:r>
            <w:r w:rsidR="00C44B8D">
              <w:rPr>
                <w:lang w:eastAsia="en-GB"/>
              </w:rPr>
              <w:t>addressed but</w:t>
            </w:r>
            <w:r w:rsidR="00E27EE0">
              <w:rPr>
                <w:lang w:eastAsia="en-GB"/>
              </w:rPr>
              <w:t xml:space="preserve"> consider how you can bring the class back toget</w:t>
            </w:r>
            <w:r w:rsidR="00B05408">
              <w:rPr>
                <w:lang w:eastAsia="en-GB"/>
              </w:rPr>
              <w:t>h</w:t>
            </w:r>
            <w:r w:rsidR="00E27EE0">
              <w:rPr>
                <w:lang w:eastAsia="en-GB"/>
              </w:rPr>
              <w:t>er</w:t>
            </w:r>
            <w:r w:rsidR="00B05408">
              <w:rPr>
                <w:lang w:eastAsia="en-GB"/>
              </w:rPr>
              <w:t xml:space="preserve"> </w:t>
            </w:r>
            <w:r w:rsidR="002B1AC5">
              <w:rPr>
                <w:lang w:eastAsia="en-GB"/>
              </w:rPr>
              <w:t>to refocus the learning.</w:t>
            </w:r>
            <w:r w:rsidR="00E27EE0">
              <w:rPr>
                <w:lang w:eastAsia="en-GB"/>
              </w:rPr>
              <w:t xml:space="preserve"> </w:t>
            </w:r>
          </w:p>
        </w:tc>
      </w:tr>
      <w:tr w:rsidR="00D97DE3" w:rsidRPr="00443B23" w14:paraId="259CD6CC" w14:textId="77777777" w:rsidTr="00627B61">
        <w:trPr>
          <w:trHeight w:val="449"/>
        </w:trPr>
        <w:tc>
          <w:tcPr>
            <w:tcW w:w="10632" w:type="dxa"/>
            <w:gridSpan w:val="2"/>
            <w:shd w:val="clear" w:color="auto" w:fill="DEEAF6" w:themeFill="accent1" w:themeFillTint="33"/>
          </w:tcPr>
          <w:p w14:paraId="4A6BD37A" w14:textId="11227B25" w:rsidR="00D97DE3" w:rsidRPr="00CC1459" w:rsidRDefault="00330707" w:rsidP="0044459E">
            <w:pPr>
              <w:spacing w:after="0"/>
              <w:rPr>
                <w:b/>
                <w:szCs w:val="22"/>
                <w:lang w:eastAsia="en-GB"/>
              </w:rPr>
            </w:pPr>
            <w:r w:rsidRPr="00CC1459">
              <w:rPr>
                <w:b/>
                <w:szCs w:val="22"/>
                <w:lang w:eastAsia="en-GB"/>
              </w:rPr>
              <w:t>Impact on learning:</w:t>
            </w:r>
            <w:r w:rsidR="009C3471" w:rsidRPr="00CC1459">
              <w:rPr>
                <w:b/>
                <w:szCs w:val="22"/>
                <w:lang w:eastAsia="en-GB"/>
              </w:rPr>
              <w:t xml:space="preserve"> </w:t>
            </w:r>
            <w:r w:rsidR="00753A86" w:rsidRPr="007D7F63">
              <w:rPr>
                <w:bCs/>
                <w:sz w:val="18"/>
                <w:szCs w:val="18"/>
                <w:lang w:eastAsia="en-GB"/>
              </w:rPr>
              <w:t>What have the children learned?</w:t>
            </w:r>
            <w:r w:rsidR="006B230A" w:rsidRPr="007D7F63">
              <w:rPr>
                <w:bCs/>
                <w:sz w:val="18"/>
                <w:szCs w:val="18"/>
                <w:lang w:eastAsia="en-GB"/>
              </w:rPr>
              <w:t xml:space="preserve"> Is the learning related back to the Lesson Intent?</w:t>
            </w:r>
          </w:p>
        </w:tc>
      </w:tr>
      <w:tr w:rsidR="00D97DE3" w:rsidRPr="00443B23" w14:paraId="2071364F" w14:textId="77777777" w:rsidTr="00627B61">
        <w:trPr>
          <w:trHeight w:val="449"/>
        </w:trPr>
        <w:tc>
          <w:tcPr>
            <w:tcW w:w="10632" w:type="dxa"/>
            <w:gridSpan w:val="2"/>
            <w:shd w:val="clear" w:color="auto" w:fill="FFFFFF" w:themeFill="background1"/>
          </w:tcPr>
          <w:p w14:paraId="67180B2A" w14:textId="4B665938" w:rsidR="003B5D36" w:rsidRPr="00C03309" w:rsidRDefault="00F01540" w:rsidP="0044459E">
            <w:p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F01540">
              <w:rPr>
                <w:rFonts w:asciiTheme="minorHAnsi" w:hAnsiTheme="minorHAnsi" w:cstheme="minorHAnsi"/>
                <w:bCs/>
                <w:szCs w:val="22"/>
                <w:lang w:eastAsia="en-GB"/>
              </w:rPr>
              <w:t>The children were able to achieve the LO</w:t>
            </w:r>
            <w:r w:rsidR="00A80705">
              <w:rPr>
                <w:rFonts w:asciiTheme="minorHAnsi" w:hAnsiTheme="minorHAnsi" w:cstheme="minorHAnsi"/>
                <w:bCs/>
                <w:szCs w:val="22"/>
                <w:lang w:eastAsia="en-GB"/>
              </w:rPr>
              <w:t xml:space="preserve">. </w:t>
            </w:r>
            <w:r w:rsidRPr="00F01540">
              <w:rPr>
                <w:rFonts w:asciiTheme="minorHAnsi" w:hAnsiTheme="minorHAnsi" w:cstheme="minorHAnsi"/>
                <w:bCs/>
                <w:szCs w:val="22"/>
                <w:lang w:eastAsia="en-GB"/>
              </w:rPr>
              <w:t xml:space="preserve">This was evident in looking at the children’s work, talking to the children and through their </w:t>
            </w:r>
            <w:r w:rsidR="00E27EE0" w:rsidRPr="00F01540">
              <w:rPr>
                <w:rFonts w:asciiTheme="minorHAnsi" w:hAnsiTheme="minorHAnsi" w:cstheme="minorHAnsi"/>
                <w:bCs/>
                <w:szCs w:val="22"/>
                <w:lang w:eastAsia="en-GB"/>
              </w:rPr>
              <w:t>self-assessment</w:t>
            </w:r>
            <w:r w:rsidR="00C03309">
              <w:rPr>
                <w:rFonts w:asciiTheme="minorHAnsi" w:hAnsiTheme="minorHAnsi" w:cstheme="minorHAnsi"/>
                <w:bCs/>
                <w:szCs w:val="22"/>
                <w:lang w:eastAsia="en-GB"/>
              </w:rPr>
              <w:t xml:space="preserve"> at the end of the lesson.</w:t>
            </w:r>
          </w:p>
        </w:tc>
      </w:tr>
      <w:tr w:rsidR="00272303" w:rsidRPr="00443B23" w14:paraId="2F4934AF" w14:textId="77777777" w:rsidTr="00627B61">
        <w:trPr>
          <w:trHeight w:val="449"/>
        </w:trPr>
        <w:tc>
          <w:tcPr>
            <w:tcW w:w="9214" w:type="dxa"/>
            <w:shd w:val="clear" w:color="auto" w:fill="DEEAF6" w:themeFill="accent1" w:themeFillTint="33"/>
          </w:tcPr>
          <w:p w14:paraId="2867F24A" w14:textId="02637A8D" w:rsidR="00272303" w:rsidRPr="00443B23" w:rsidRDefault="00272303" w:rsidP="008D3077">
            <w:pPr>
              <w:spacing w:after="0"/>
              <w:rPr>
                <w:sz w:val="16"/>
                <w:szCs w:val="16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Key Strengths </w:t>
            </w:r>
            <w:r w:rsidRPr="007D7F63">
              <w:rPr>
                <w:sz w:val="18"/>
                <w:szCs w:val="22"/>
              </w:rPr>
              <w:t>Following the observation, through professional dialogue, please identify key strengths and targets for the Associate Teacher in the context of raising pupil achievement and supporting children’s learning</w:t>
            </w:r>
            <w:r>
              <w:rPr>
                <w:sz w:val="16"/>
              </w:rPr>
              <w:t xml:space="preserve">. 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3399D33A" w14:textId="70B1546E" w:rsidR="00272303" w:rsidRPr="00443B23" w:rsidRDefault="00272303" w:rsidP="008D3077">
            <w:pPr>
              <w:spacing w:after="0"/>
              <w:rPr>
                <w:sz w:val="16"/>
                <w:szCs w:val="16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BCU Key Theme</w:t>
            </w:r>
          </w:p>
        </w:tc>
      </w:tr>
      <w:tr w:rsidR="00BE5459" w:rsidRPr="00443B23" w14:paraId="3A2A0FC5" w14:textId="77777777" w:rsidTr="00627B61">
        <w:trPr>
          <w:trHeight w:val="175"/>
        </w:trPr>
        <w:tc>
          <w:tcPr>
            <w:tcW w:w="9214" w:type="dxa"/>
            <w:shd w:val="clear" w:color="auto" w:fill="auto"/>
          </w:tcPr>
          <w:p w14:paraId="1C21E5D7" w14:textId="65962447" w:rsidR="00BE5459" w:rsidRPr="00751870" w:rsidRDefault="00751870" w:rsidP="00A807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Subject knowledge of dividing fractions by an </w:t>
            </w:r>
            <w:r w:rsidR="00E11107">
              <w:rPr>
                <w:bCs/>
                <w:lang w:eastAsia="en-GB"/>
              </w:rPr>
              <w:t>integer</w:t>
            </w:r>
            <w:r>
              <w:rPr>
                <w:bCs/>
                <w:lang w:eastAsia="en-GB"/>
              </w:rPr>
              <w:t xml:space="preserve"> and related </w:t>
            </w:r>
            <w:r w:rsidR="00E11107">
              <w:rPr>
                <w:bCs/>
                <w:lang w:eastAsia="en-GB"/>
              </w:rPr>
              <w:t>vocabulary</w:t>
            </w:r>
            <w:r w:rsidR="001A4EC6">
              <w:rPr>
                <w:bCs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676E488" w14:textId="321D79D6" w:rsidR="00BE5459" w:rsidRPr="00B515F9" w:rsidRDefault="00B05408" w:rsidP="00B515F9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C</w:t>
            </w:r>
          </w:p>
        </w:tc>
      </w:tr>
      <w:tr w:rsidR="00272303" w:rsidRPr="00443B23" w14:paraId="620E9294" w14:textId="77777777" w:rsidTr="00627B61">
        <w:trPr>
          <w:trHeight w:val="336"/>
        </w:trPr>
        <w:tc>
          <w:tcPr>
            <w:tcW w:w="9214" w:type="dxa"/>
            <w:shd w:val="clear" w:color="auto" w:fill="auto"/>
          </w:tcPr>
          <w:p w14:paraId="7A928397" w14:textId="667AFAA0" w:rsidR="00272303" w:rsidRPr="00751870" w:rsidRDefault="00B05408" w:rsidP="00A80705">
            <w:pPr>
              <w:pStyle w:val="ListParagraph"/>
              <w:numPr>
                <w:ilvl w:val="0"/>
                <w:numId w:val="11"/>
              </w:numPr>
              <w:tabs>
                <w:tab w:val="left" w:pos="1830"/>
              </w:tabs>
              <w:spacing w:after="0" w:line="240" w:lineRule="auto"/>
              <w:ind w:left="357" w:hanging="357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Key elements included within the lesson – </w:t>
            </w:r>
            <w:r w:rsidR="00F342E2">
              <w:rPr>
                <w:bCs/>
                <w:lang w:eastAsia="en-GB"/>
              </w:rPr>
              <w:t>declarative knowledge to support</w:t>
            </w:r>
            <w:r>
              <w:rPr>
                <w:bCs/>
                <w:lang w:eastAsia="en-GB"/>
              </w:rPr>
              <w:t xml:space="preserve"> procedural fluency, retrieval of prior learning, modelling, scaffolding, opportunities for reasoning and problem solving</w:t>
            </w:r>
            <w:r w:rsidR="001A4EC6">
              <w:rPr>
                <w:bCs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1CF2014" w14:textId="439A4E9C" w:rsidR="00272303" w:rsidRPr="00B515F9" w:rsidRDefault="0055119E" w:rsidP="00B515F9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D</w:t>
            </w:r>
          </w:p>
        </w:tc>
      </w:tr>
      <w:tr w:rsidR="00272303" w:rsidRPr="00443B23" w14:paraId="21AF193B" w14:textId="77777777" w:rsidTr="00627B61">
        <w:trPr>
          <w:trHeight w:val="333"/>
        </w:trPr>
        <w:tc>
          <w:tcPr>
            <w:tcW w:w="9214" w:type="dxa"/>
            <w:shd w:val="clear" w:color="auto" w:fill="auto"/>
          </w:tcPr>
          <w:p w14:paraId="21A6F030" w14:textId="66695163" w:rsidR="0055119E" w:rsidRPr="0055119E" w:rsidRDefault="0055119E" w:rsidP="00A807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  <w:lang w:eastAsia="en-GB"/>
              </w:rPr>
            </w:pPr>
            <w:r w:rsidRPr="0055119E">
              <w:rPr>
                <w:rFonts w:asciiTheme="minorHAnsi" w:hAnsiTheme="minorHAnsi" w:cstheme="minorHAnsi"/>
                <w:bCs/>
                <w:lang w:eastAsia="en-GB"/>
              </w:rPr>
              <w:t xml:space="preserve">Good </w:t>
            </w:r>
            <w:r w:rsidR="00B05408" w:rsidRPr="0055119E">
              <w:rPr>
                <w:rFonts w:asciiTheme="minorHAnsi" w:hAnsiTheme="minorHAnsi" w:cstheme="minorHAnsi"/>
                <w:bCs/>
                <w:lang w:eastAsia="en-GB"/>
              </w:rPr>
              <w:t xml:space="preserve">relationships developed </w:t>
            </w:r>
            <w:r w:rsidRPr="0055119E">
              <w:rPr>
                <w:rFonts w:asciiTheme="minorHAnsi" w:hAnsiTheme="minorHAnsi" w:cstheme="minorHAnsi"/>
                <w:bCs/>
                <w:lang w:eastAsia="en-GB"/>
              </w:rPr>
              <w:t xml:space="preserve">and a clear presence established </w:t>
            </w:r>
            <w:r w:rsidR="00D139B7">
              <w:rPr>
                <w:rFonts w:asciiTheme="minorHAnsi" w:hAnsiTheme="minorHAnsi" w:cstheme="minorHAnsi"/>
                <w:bCs/>
                <w:lang w:eastAsia="en-GB"/>
              </w:rPr>
              <w:t>in the classroom</w:t>
            </w:r>
            <w:r w:rsidRPr="0055119E">
              <w:rPr>
                <w:rFonts w:asciiTheme="minorHAnsi" w:hAnsiTheme="minorHAnsi" w:cstheme="minorHAnsi"/>
                <w:bCs/>
                <w:lang w:eastAsia="en-GB"/>
              </w:rPr>
              <w:t>. The</w:t>
            </w:r>
            <w:r w:rsidR="00C03309">
              <w:rPr>
                <w:rFonts w:asciiTheme="minorHAnsi" w:hAnsiTheme="minorHAnsi" w:cstheme="minorHAnsi"/>
                <w:bCs/>
                <w:lang w:eastAsia="en-GB"/>
              </w:rPr>
              <w:t xml:space="preserve"> </w:t>
            </w:r>
            <w:r w:rsidR="00702115">
              <w:rPr>
                <w:rFonts w:asciiTheme="minorHAnsi" w:hAnsiTheme="minorHAnsi" w:cstheme="minorHAnsi"/>
                <w:bCs/>
                <w:lang w:eastAsia="en-GB"/>
              </w:rPr>
              <w:t xml:space="preserve">children </w:t>
            </w:r>
            <w:r w:rsidR="00702115" w:rsidRPr="0055119E">
              <w:rPr>
                <w:rFonts w:asciiTheme="minorHAnsi" w:hAnsiTheme="minorHAnsi" w:cstheme="minorHAnsi"/>
                <w:bCs/>
                <w:lang w:eastAsia="en-GB"/>
              </w:rPr>
              <w:t>are</w:t>
            </w:r>
            <w:r w:rsidRPr="0055119E">
              <w:rPr>
                <w:rFonts w:asciiTheme="minorHAnsi" w:hAnsiTheme="minorHAnsi" w:cstheme="minorHAnsi"/>
                <w:bCs/>
                <w:lang w:eastAsia="en-GB"/>
              </w:rPr>
              <w:t xml:space="preserve"> clearly aware of t</w:t>
            </w:r>
            <w:r w:rsidR="00F54C3B">
              <w:rPr>
                <w:rFonts w:asciiTheme="minorHAnsi" w:hAnsiTheme="minorHAnsi" w:cstheme="minorHAnsi"/>
                <w:bCs/>
                <w:lang w:eastAsia="en-GB"/>
              </w:rPr>
              <w:t>h</w:t>
            </w:r>
            <w:r w:rsidRPr="0055119E">
              <w:rPr>
                <w:rFonts w:asciiTheme="minorHAnsi" w:hAnsiTheme="minorHAnsi" w:cstheme="minorHAnsi"/>
                <w:bCs/>
                <w:lang w:eastAsia="en-GB"/>
              </w:rPr>
              <w:t>e learning and behaviour expectations.</w:t>
            </w:r>
          </w:p>
        </w:tc>
        <w:tc>
          <w:tcPr>
            <w:tcW w:w="1418" w:type="dxa"/>
            <w:shd w:val="clear" w:color="auto" w:fill="auto"/>
          </w:tcPr>
          <w:p w14:paraId="1C591CB5" w14:textId="7D74DD06" w:rsidR="00272303" w:rsidRPr="00B515F9" w:rsidRDefault="00B05408" w:rsidP="00B515F9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B</w:t>
            </w:r>
          </w:p>
        </w:tc>
      </w:tr>
      <w:tr w:rsidR="00227FF2" w:rsidRPr="003F1BF1" w14:paraId="2D09ED93" w14:textId="77777777" w:rsidTr="00627B61">
        <w:trPr>
          <w:trHeight w:val="558"/>
        </w:trPr>
        <w:tc>
          <w:tcPr>
            <w:tcW w:w="9214" w:type="dxa"/>
            <w:shd w:val="clear" w:color="auto" w:fill="DEEAF6" w:themeFill="accent1" w:themeFillTint="33"/>
          </w:tcPr>
          <w:p w14:paraId="30575008" w14:textId="77777777" w:rsidR="00227FF2" w:rsidRPr="00F04BD6" w:rsidRDefault="00227FF2" w:rsidP="008D3077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Possibilities, Issues, Reflections and Targets </w:t>
            </w:r>
            <w:r w:rsidRPr="007D7F63">
              <w:rPr>
                <w:sz w:val="18"/>
                <w:szCs w:val="18"/>
                <w:lang w:eastAsia="en-GB"/>
              </w:rPr>
              <w:t>From the discussion, please agree SMART targets.  Targets will be reviewed through Weekly Professional Development Discussions and subsequent observations.  If a RIT is identified, please complete a RIT Form, stating clearly when targets will be reviewed. Highlight a RIT by writing RIT next to the action point.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7AABD4A6" w14:textId="05CB95F3" w:rsidR="00227FF2" w:rsidRPr="00F04BD6" w:rsidRDefault="00227FF2" w:rsidP="008D3077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BCU Key Theme</w:t>
            </w:r>
          </w:p>
        </w:tc>
      </w:tr>
      <w:tr w:rsidR="00470272" w:rsidRPr="003F1BF1" w14:paraId="2692FDB7" w14:textId="77777777" w:rsidTr="00627B61">
        <w:trPr>
          <w:trHeight w:val="535"/>
        </w:trPr>
        <w:tc>
          <w:tcPr>
            <w:tcW w:w="9214" w:type="dxa"/>
            <w:shd w:val="clear" w:color="auto" w:fill="auto"/>
          </w:tcPr>
          <w:p w14:paraId="79C4EDD4" w14:textId="44C51882" w:rsidR="00470272" w:rsidRDefault="00AC3CEB" w:rsidP="00A807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Cs/>
                <w:lang w:eastAsia="en-GB"/>
              </w:rPr>
            </w:pPr>
            <w:r w:rsidRPr="00E11107">
              <w:rPr>
                <w:bCs/>
                <w:lang w:eastAsia="en-GB"/>
              </w:rPr>
              <w:t xml:space="preserve">Spend more time on modelling and </w:t>
            </w:r>
            <w:r w:rsidR="00C0314C">
              <w:rPr>
                <w:bCs/>
                <w:lang w:eastAsia="en-GB"/>
              </w:rPr>
              <w:t>guided practice</w:t>
            </w:r>
            <w:r w:rsidR="00753794">
              <w:rPr>
                <w:bCs/>
                <w:lang w:eastAsia="en-GB"/>
              </w:rPr>
              <w:t xml:space="preserve"> with opportunities for the children to hear you articulate </w:t>
            </w:r>
            <w:r w:rsidR="00A40EAC">
              <w:rPr>
                <w:bCs/>
                <w:lang w:eastAsia="en-GB"/>
              </w:rPr>
              <w:t>your</w:t>
            </w:r>
            <w:r w:rsidR="00753794">
              <w:rPr>
                <w:bCs/>
                <w:lang w:eastAsia="en-GB"/>
              </w:rPr>
              <w:t xml:space="preserve"> thinking and </w:t>
            </w:r>
            <w:r w:rsidR="00A40EAC">
              <w:rPr>
                <w:bCs/>
                <w:lang w:eastAsia="en-GB"/>
              </w:rPr>
              <w:t>practice their own mathematical talk.</w:t>
            </w:r>
            <w:r w:rsidR="00B01F6E">
              <w:rPr>
                <w:bCs/>
                <w:lang w:eastAsia="en-GB"/>
              </w:rPr>
              <w:t xml:space="preserve"> </w:t>
            </w:r>
          </w:p>
          <w:p w14:paraId="73A30D90" w14:textId="1C776903" w:rsidR="002F7D99" w:rsidRPr="00727619" w:rsidRDefault="0094494D" w:rsidP="002F7D99">
            <w:pPr>
              <w:spacing w:after="0"/>
              <w:rPr>
                <w:rFonts w:asciiTheme="minorHAnsi" w:hAnsiTheme="minorHAnsi" w:cstheme="minorHAnsi"/>
                <w:bCs/>
                <w:lang w:eastAsia="en-GB"/>
              </w:rPr>
            </w:pPr>
            <w:hyperlink r:id="rId11" w:history="1">
              <w:r w:rsidR="002F7D99" w:rsidRPr="00727619">
                <w:rPr>
                  <w:rStyle w:val="Hyperlink"/>
                  <w:rFonts w:asciiTheme="minorHAnsi" w:hAnsiTheme="minorHAnsi" w:cstheme="minorHAnsi"/>
                  <w:sz w:val="20"/>
                  <w:szCs w:val="18"/>
                </w:rPr>
                <w:t xml:space="preserve">Five Ways to Secure Progress Through Modelling – </w:t>
              </w:r>
              <w:proofErr w:type="spellStart"/>
              <w:r w:rsidR="002F7D99" w:rsidRPr="00727619">
                <w:rPr>
                  <w:rStyle w:val="Hyperlink"/>
                  <w:rFonts w:asciiTheme="minorHAnsi" w:hAnsiTheme="minorHAnsi" w:cstheme="minorHAnsi"/>
                  <w:sz w:val="20"/>
                  <w:szCs w:val="18"/>
                </w:rPr>
                <w:t>teacherhead</w:t>
              </w:r>
              <w:proofErr w:type="spellEnd"/>
            </w:hyperlink>
          </w:p>
        </w:tc>
        <w:tc>
          <w:tcPr>
            <w:tcW w:w="1418" w:type="dxa"/>
            <w:shd w:val="clear" w:color="auto" w:fill="auto"/>
          </w:tcPr>
          <w:p w14:paraId="70EBF13F" w14:textId="0A0453B1" w:rsidR="00470272" w:rsidRPr="000F030E" w:rsidRDefault="00B05408" w:rsidP="00470272">
            <w:pPr>
              <w:spacing w:after="0"/>
              <w:rPr>
                <w:bCs/>
                <w:sz w:val="20"/>
                <w:lang w:eastAsia="en-GB"/>
              </w:rPr>
            </w:pPr>
            <w:r w:rsidRPr="000F030E">
              <w:rPr>
                <w:bCs/>
                <w:sz w:val="20"/>
                <w:lang w:eastAsia="en-GB"/>
              </w:rPr>
              <w:t>C / D</w:t>
            </w:r>
          </w:p>
        </w:tc>
      </w:tr>
      <w:tr w:rsidR="00470272" w:rsidRPr="003F1BF1" w14:paraId="31F70DB0" w14:textId="77777777" w:rsidTr="00627B61">
        <w:trPr>
          <w:trHeight w:val="535"/>
        </w:trPr>
        <w:tc>
          <w:tcPr>
            <w:tcW w:w="9214" w:type="dxa"/>
            <w:shd w:val="clear" w:color="auto" w:fill="auto"/>
          </w:tcPr>
          <w:p w14:paraId="7D04B160" w14:textId="2216C74A" w:rsidR="00470272" w:rsidRPr="00E11107" w:rsidRDefault="00727619" w:rsidP="007021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Cs/>
                <w:lang w:eastAsia="en-GB"/>
              </w:rPr>
            </w:pPr>
            <w:r>
              <w:rPr>
                <w:rFonts w:eastAsia="Times New Roman"/>
              </w:rPr>
              <w:t>At the planning stage</w:t>
            </w:r>
            <w:r w:rsidR="00E11107">
              <w:rPr>
                <w:rFonts w:eastAsia="Times New Roman"/>
              </w:rPr>
              <w:t xml:space="preserve"> </w:t>
            </w:r>
            <w:r w:rsidR="00E11107" w:rsidRPr="00E11107">
              <w:rPr>
                <w:rFonts w:eastAsia="Times New Roman"/>
              </w:rPr>
              <w:t>identif</w:t>
            </w:r>
            <w:r w:rsidR="00E11107">
              <w:rPr>
                <w:rFonts w:eastAsia="Times New Roman"/>
              </w:rPr>
              <w:t xml:space="preserve">y and </w:t>
            </w:r>
            <w:r w:rsidR="00E11107" w:rsidRPr="00E11107">
              <w:rPr>
                <w:rFonts w:eastAsia="Times New Roman"/>
              </w:rPr>
              <w:t>anticipat</w:t>
            </w:r>
            <w:r w:rsidR="00E11107">
              <w:rPr>
                <w:rFonts w:eastAsia="Times New Roman"/>
              </w:rPr>
              <w:t>e any</w:t>
            </w:r>
            <w:r w:rsidR="00E11107" w:rsidRPr="00E11107">
              <w:rPr>
                <w:rFonts w:eastAsia="Times New Roman"/>
              </w:rPr>
              <w:t xml:space="preserve"> </w:t>
            </w:r>
            <w:r w:rsidR="00751870" w:rsidRPr="00E11107">
              <w:rPr>
                <w:rFonts w:eastAsia="Times New Roman"/>
              </w:rPr>
              <w:t>misconceptions</w:t>
            </w:r>
            <w:r w:rsidR="00E11107">
              <w:rPr>
                <w:rFonts w:eastAsia="Times New Roman"/>
              </w:rPr>
              <w:t>, then use these for a te</w:t>
            </w:r>
            <w:r w:rsidR="00A175B7">
              <w:rPr>
                <w:rFonts w:eastAsia="Times New Roman"/>
              </w:rPr>
              <w:t>a</w:t>
            </w:r>
            <w:r w:rsidR="00E11107">
              <w:rPr>
                <w:rFonts w:eastAsia="Times New Roman"/>
              </w:rPr>
              <w:t xml:space="preserve">ching point. There was a task where children identified a misconception, </w:t>
            </w:r>
            <w:r w:rsidR="00887A55">
              <w:rPr>
                <w:rFonts w:eastAsia="Times New Roman"/>
              </w:rPr>
              <w:t>it would be appropriate to</w:t>
            </w:r>
            <w:r w:rsidR="00E11107">
              <w:rPr>
                <w:rFonts w:eastAsia="Times New Roman"/>
              </w:rPr>
              <w:t xml:space="preserve"> include</w:t>
            </w:r>
            <w:r w:rsidR="00A3655D">
              <w:rPr>
                <w:rFonts w:eastAsia="Times New Roman"/>
              </w:rPr>
              <w:t xml:space="preserve"> this</w:t>
            </w:r>
            <w:r w:rsidR="00E11107">
              <w:rPr>
                <w:rFonts w:eastAsia="Times New Roman"/>
              </w:rPr>
              <w:t xml:space="preserve"> in your main teaching too.</w:t>
            </w:r>
          </w:p>
        </w:tc>
        <w:tc>
          <w:tcPr>
            <w:tcW w:w="1418" w:type="dxa"/>
            <w:shd w:val="clear" w:color="auto" w:fill="auto"/>
          </w:tcPr>
          <w:p w14:paraId="3815A8BC" w14:textId="43218415" w:rsidR="00470272" w:rsidRPr="000F030E" w:rsidRDefault="00B05408" w:rsidP="00470272">
            <w:pPr>
              <w:spacing w:after="0"/>
              <w:rPr>
                <w:bCs/>
                <w:sz w:val="20"/>
                <w:lang w:eastAsia="en-GB"/>
              </w:rPr>
            </w:pPr>
            <w:r w:rsidRPr="000F030E">
              <w:rPr>
                <w:bCs/>
                <w:sz w:val="20"/>
                <w:lang w:eastAsia="en-GB"/>
              </w:rPr>
              <w:t>D</w:t>
            </w:r>
          </w:p>
        </w:tc>
      </w:tr>
      <w:tr w:rsidR="00470272" w:rsidRPr="003F1BF1" w14:paraId="0A1AF925" w14:textId="77777777" w:rsidTr="000F030E">
        <w:trPr>
          <w:trHeight w:val="379"/>
        </w:trPr>
        <w:tc>
          <w:tcPr>
            <w:tcW w:w="9214" w:type="dxa"/>
            <w:shd w:val="clear" w:color="auto" w:fill="auto"/>
          </w:tcPr>
          <w:p w14:paraId="6DD4E729" w14:textId="6A739AEC" w:rsidR="00470272" w:rsidRPr="000F030E" w:rsidRDefault="00751870" w:rsidP="007021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</w:pPr>
            <w:r w:rsidRPr="00E11107">
              <w:t xml:space="preserve">Low level </w:t>
            </w:r>
            <w:r w:rsidR="00B05408">
              <w:t xml:space="preserve">off task </w:t>
            </w:r>
            <w:r w:rsidR="00E11107" w:rsidRPr="00E11107">
              <w:t>behaviours</w:t>
            </w:r>
            <w:r w:rsidR="00E11107">
              <w:t xml:space="preserve"> – con</w:t>
            </w:r>
            <w:r w:rsidR="00B05408">
              <w:t>sider how the lesson timings could be altered to reduce this</w:t>
            </w:r>
            <w:r w:rsidR="00A3655D">
              <w:t xml:space="preserve"> or how you c</w:t>
            </w:r>
            <w:r w:rsidR="0042710F">
              <w:t>ould bring the children back together to refocus the learning.</w:t>
            </w:r>
          </w:p>
        </w:tc>
        <w:tc>
          <w:tcPr>
            <w:tcW w:w="1418" w:type="dxa"/>
            <w:shd w:val="clear" w:color="auto" w:fill="auto"/>
          </w:tcPr>
          <w:p w14:paraId="1BB50203" w14:textId="1E51CC90" w:rsidR="00470272" w:rsidRPr="000F030E" w:rsidRDefault="00B05408" w:rsidP="00470272">
            <w:pPr>
              <w:spacing w:after="0"/>
              <w:rPr>
                <w:bCs/>
                <w:sz w:val="20"/>
                <w:lang w:eastAsia="en-GB"/>
              </w:rPr>
            </w:pPr>
            <w:r w:rsidRPr="000F030E">
              <w:rPr>
                <w:bCs/>
                <w:sz w:val="20"/>
                <w:lang w:eastAsia="en-GB"/>
              </w:rPr>
              <w:t>B</w:t>
            </w:r>
          </w:p>
        </w:tc>
      </w:tr>
      <w:tr w:rsidR="004E5099" w:rsidRPr="003F1BF1" w14:paraId="03A3B639" w14:textId="77777777" w:rsidTr="000F030E">
        <w:trPr>
          <w:trHeight w:val="27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9B8AF5" w14:textId="77777777" w:rsidR="004E5099" w:rsidRPr="004E402D" w:rsidRDefault="004E5099" w:rsidP="008D3077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Reminders: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1C2AD2" w14:textId="002199EE" w:rsidR="004E5099" w:rsidRPr="004E402D" w:rsidRDefault="004E5099" w:rsidP="004E5099">
            <w:pPr>
              <w:spacing w:after="0"/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Y/N</w:t>
            </w:r>
          </w:p>
        </w:tc>
      </w:tr>
      <w:tr w:rsidR="00A43329" w:rsidRPr="003F1BF1" w14:paraId="107B484A" w14:textId="77777777" w:rsidTr="000F030E">
        <w:trPr>
          <w:trHeight w:val="41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BE6E" w14:textId="77777777" w:rsidR="00A43329" w:rsidRPr="000F030E" w:rsidRDefault="00A43329" w:rsidP="008D3077">
            <w:p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0F030E">
              <w:rPr>
                <w:rFonts w:asciiTheme="minorHAnsi" w:hAnsiTheme="minorHAnsi" w:cstheme="minorHAnsi"/>
                <w:bCs/>
                <w:szCs w:val="22"/>
                <w:lang w:eastAsia="en-GB"/>
              </w:rPr>
              <w:t>Is there protected time for the trainee and mentor to meet weekly to discuss progress?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2BC8" w14:textId="11C69011" w:rsidR="00A43329" w:rsidRPr="000F030E" w:rsidRDefault="0055119E" w:rsidP="008D3077">
            <w:pPr>
              <w:spacing w:after="0"/>
              <w:rPr>
                <w:bCs/>
                <w:sz w:val="20"/>
                <w:lang w:eastAsia="en-GB"/>
              </w:rPr>
            </w:pPr>
            <w:r w:rsidRPr="000F030E">
              <w:rPr>
                <w:bCs/>
                <w:sz w:val="20"/>
                <w:lang w:eastAsia="en-GB"/>
              </w:rPr>
              <w:t>Y</w:t>
            </w:r>
          </w:p>
        </w:tc>
      </w:tr>
      <w:tr w:rsidR="00A43329" w:rsidRPr="003F1BF1" w14:paraId="795D1E14" w14:textId="77777777" w:rsidTr="00627B61">
        <w:trPr>
          <w:trHeight w:val="68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DFD9" w14:textId="77777777" w:rsidR="00A43329" w:rsidRPr="000F030E" w:rsidRDefault="00A43329" w:rsidP="008D3077">
            <w:p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0F030E">
              <w:rPr>
                <w:rFonts w:asciiTheme="minorHAnsi" w:hAnsiTheme="minorHAnsi" w:cstheme="minorHAnsi"/>
                <w:bCs/>
                <w:szCs w:val="22"/>
                <w:lang w:eastAsia="en-GB"/>
              </w:rPr>
              <w:t>Associate Teacher to ensure that observation feedback has been uploaded to their AT Folder in the School Based Training section.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6C44" w14:textId="0991840B" w:rsidR="00A43329" w:rsidRPr="000F030E" w:rsidRDefault="0055119E" w:rsidP="008D3077">
            <w:pPr>
              <w:spacing w:after="0"/>
              <w:rPr>
                <w:bCs/>
                <w:sz w:val="20"/>
                <w:lang w:eastAsia="en-GB"/>
              </w:rPr>
            </w:pPr>
            <w:r w:rsidRPr="000F030E">
              <w:rPr>
                <w:bCs/>
                <w:sz w:val="20"/>
                <w:lang w:eastAsia="en-GB"/>
              </w:rPr>
              <w:t>Y</w:t>
            </w:r>
          </w:p>
        </w:tc>
      </w:tr>
      <w:tr w:rsidR="00FF2085" w:rsidRPr="003F1BF1" w14:paraId="515C95A6" w14:textId="77777777" w:rsidTr="000F030E">
        <w:trPr>
          <w:trHeight w:val="5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AA70" w14:textId="3AF2A587" w:rsidR="00FF2085" w:rsidRPr="000F030E" w:rsidRDefault="00FF2085" w:rsidP="00FF2085">
            <w:pPr>
              <w:spacing w:after="0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0F030E">
              <w:rPr>
                <w:rFonts w:asciiTheme="minorHAnsi" w:hAnsiTheme="minorHAnsi" w:cstheme="minorHAnsi"/>
                <w:bCs/>
                <w:szCs w:val="22"/>
                <w:lang w:eastAsia="en-GB"/>
              </w:rPr>
              <w:t xml:space="preserve">Associate Teacher to ensure that observation feedback has been uploaded to </w:t>
            </w:r>
            <w:r w:rsidR="00E24067" w:rsidRPr="000F030E">
              <w:rPr>
                <w:rFonts w:asciiTheme="minorHAnsi" w:hAnsiTheme="minorHAnsi" w:cstheme="minorHAnsi"/>
                <w:bCs/>
                <w:szCs w:val="22"/>
                <w:lang w:eastAsia="en-GB"/>
              </w:rPr>
              <w:t xml:space="preserve">the subject submission point </w:t>
            </w:r>
            <w:r w:rsidR="009716F6" w:rsidRPr="000F030E">
              <w:rPr>
                <w:rFonts w:asciiTheme="minorHAnsi" w:hAnsiTheme="minorHAnsi" w:cstheme="minorHAnsi"/>
                <w:bCs/>
                <w:szCs w:val="22"/>
                <w:lang w:eastAsia="en-GB"/>
              </w:rPr>
              <w:t xml:space="preserve">on </w:t>
            </w:r>
            <w:r w:rsidR="00DC32D7" w:rsidRPr="000F030E">
              <w:rPr>
                <w:rFonts w:asciiTheme="minorHAnsi" w:hAnsiTheme="minorHAnsi" w:cstheme="minorHAnsi"/>
                <w:bCs/>
                <w:szCs w:val="22"/>
                <w:lang w:eastAsia="en-GB"/>
              </w:rPr>
              <w:t>Moodle</w:t>
            </w:r>
            <w:r w:rsidR="009716F6" w:rsidRPr="000F030E">
              <w:rPr>
                <w:rFonts w:asciiTheme="minorHAnsi" w:hAnsiTheme="minorHAnsi" w:cstheme="minorHAnsi"/>
                <w:bCs/>
                <w:szCs w:val="22"/>
                <w:lang w:eastAsia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7D7B" w14:textId="2E833F63" w:rsidR="00FF2085" w:rsidRPr="000F030E" w:rsidRDefault="0055119E" w:rsidP="00FF2085">
            <w:pPr>
              <w:spacing w:after="0"/>
              <w:rPr>
                <w:bCs/>
                <w:sz w:val="20"/>
                <w:lang w:eastAsia="en-GB"/>
              </w:rPr>
            </w:pPr>
            <w:r w:rsidRPr="000F030E">
              <w:rPr>
                <w:bCs/>
                <w:sz w:val="20"/>
                <w:lang w:eastAsia="en-GB"/>
              </w:rPr>
              <w:t>Y</w:t>
            </w:r>
          </w:p>
        </w:tc>
      </w:tr>
    </w:tbl>
    <w:p w14:paraId="6490EDF0" w14:textId="7D9856E7" w:rsidR="003E32F2" w:rsidRDefault="003E32F2" w:rsidP="002179B7">
      <w:pPr>
        <w:tabs>
          <w:tab w:val="left" w:pos="3270"/>
        </w:tabs>
        <w:rPr>
          <w:sz w:val="32"/>
          <w:szCs w:val="32"/>
        </w:rPr>
      </w:pPr>
    </w:p>
    <w:sectPr w:rsidR="003E32F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89A9" w14:textId="77777777" w:rsidR="00A05401" w:rsidRDefault="00A05401" w:rsidP="00FA6DD3">
      <w:pPr>
        <w:spacing w:after="0"/>
      </w:pPr>
      <w:r>
        <w:separator/>
      </w:r>
    </w:p>
  </w:endnote>
  <w:endnote w:type="continuationSeparator" w:id="0">
    <w:p w14:paraId="02791070" w14:textId="77777777" w:rsidR="00A05401" w:rsidRDefault="00A05401" w:rsidP="00FA6DD3">
      <w:pPr>
        <w:spacing w:after="0"/>
      </w:pPr>
      <w:r>
        <w:continuationSeparator/>
      </w:r>
    </w:p>
  </w:endnote>
  <w:endnote w:type="continuationNotice" w:id="1">
    <w:p w14:paraId="15039079" w14:textId="77777777" w:rsidR="00A05401" w:rsidRDefault="00A054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971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68DE8" w14:textId="7A2018B6" w:rsidR="005D121C" w:rsidRDefault="005D12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8AC56" w14:textId="716D32D1" w:rsidR="00FA6DD3" w:rsidRDefault="00FA6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E721" w14:textId="77777777" w:rsidR="00A05401" w:rsidRDefault="00A05401" w:rsidP="00FA6DD3">
      <w:pPr>
        <w:spacing w:after="0"/>
      </w:pPr>
      <w:r>
        <w:separator/>
      </w:r>
    </w:p>
  </w:footnote>
  <w:footnote w:type="continuationSeparator" w:id="0">
    <w:p w14:paraId="5B174F42" w14:textId="77777777" w:rsidR="00A05401" w:rsidRDefault="00A05401" w:rsidP="00FA6DD3">
      <w:pPr>
        <w:spacing w:after="0"/>
      </w:pPr>
      <w:r>
        <w:continuationSeparator/>
      </w:r>
    </w:p>
  </w:footnote>
  <w:footnote w:type="continuationNotice" w:id="1">
    <w:p w14:paraId="7E36B26E" w14:textId="77777777" w:rsidR="00A05401" w:rsidRDefault="00A054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DAA7" w14:textId="62DC6D52" w:rsidR="00FA6DD3" w:rsidRDefault="002C57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5796AD6" wp14:editId="0515DC33">
          <wp:simplePos x="0" y="0"/>
          <wp:positionH relativeFrom="margin">
            <wp:posOffset>3438525</wp:posOffset>
          </wp:positionH>
          <wp:positionV relativeFrom="page">
            <wp:posOffset>277495</wp:posOffset>
          </wp:positionV>
          <wp:extent cx="2733675" cy="434340"/>
          <wp:effectExtent l="0" t="0" r="9525" b="3810"/>
          <wp:wrapThrough wrapText="bothSides">
            <wp:wrapPolygon edited="0">
              <wp:start x="903" y="0"/>
              <wp:lineTo x="0" y="947"/>
              <wp:lineTo x="0" y="20842"/>
              <wp:lineTo x="12794" y="20842"/>
              <wp:lineTo x="13397" y="15158"/>
              <wp:lineTo x="21525" y="11368"/>
              <wp:lineTo x="21525" y="1895"/>
              <wp:lineTo x="2258" y="0"/>
              <wp:lineTo x="903" y="0"/>
            </wp:wrapPolygon>
          </wp:wrapThrough>
          <wp:docPr id="9" name="Picture 9" descr="BCULOGO Corporate landscape - 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CULOGO Corporate landscape - blu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EBA"/>
    <w:multiLevelType w:val="hybridMultilevel"/>
    <w:tmpl w:val="4F501732"/>
    <w:lvl w:ilvl="0" w:tplc="D116DD4E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C7742"/>
    <w:multiLevelType w:val="hybridMultilevel"/>
    <w:tmpl w:val="007ABC64"/>
    <w:lvl w:ilvl="0" w:tplc="D116DD4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71C2C"/>
    <w:multiLevelType w:val="hybridMultilevel"/>
    <w:tmpl w:val="D45A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248A"/>
    <w:multiLevelType w:val="hybridMultilevel"/>
    <w:tmpl w:val="7B88B68A"/>
    <w:lvl w:ilvl="0" w:tplc="D116DD4E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3F056D"/>
    <w:multiLevelType w:val="hybridMultilevel"/>
    <w:tmpl w:val="529A60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14653C"/>
    <w:multiLevelType w:val="hybridMultilevel"/>
    <w:tmpl w:val="5E9AC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8593C"/>
    <w:multiLevelType w:val="hybridMultilevel"/>
    <w:tmpl w:val="2ED4E310"/>
    <w:lvl w:ilvl="0" w:tplc="D116DD4E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A265BC"/>
    <w:multiLevelType w:val="hybridMultilevel"/>
    <w:tmpl w:val="5110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E1B3E"/>
    <w:multiLevelType w:val="hybridMultilevel"/>
    <w:tmpl w:val="5BD6ABE4"/>
    <w:lvl w:ilvl="0" w:tplc="D948420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A704C1"/>
    <w:multiLevelType w:val="hybridMultilevel"/>
    <w:tmpl w:val="1DA24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B6160"/>
    <w:multiLevelType w:val="hybridMultilevel"/>
    <w:tmpl w:val="FC36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84073"/>
    <w:multiLevelType w:val="hybridMultilevel"/>
    <w:tmpl w:val="69567BBA"/>
    <w:lvl w:ilvl="0" w:tplc="0010AF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101BD0"/>
    <w:multiLevelType w:val="hybridMultilevel"/>
    <w:tmpl w:val="753A96A2"/>
    <w:lvl w:ilvl="0" w:tplc="D116DD4E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EF06E0"/>
    <w:multiLevelType w:val="hybridMultilevel"/>
    <w:tmpl w:val="C1CE8E86"/>
    <w:lvl w:ilvl="0" w:tplc="46CC69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80D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4C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60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22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48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6C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67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E1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284418">
    <w:abstractNumId w:val="10"/>
  </w:num>
  <w:num w:numId="2" w16cid:durableId="1512985599">
    <w:abstractNumId w:val="9"/>
  </w:num>
  <w:num w:numId="3" w16cid:durableId="493649022">
    <w:abstractNumId w:val="11"/>
  </w:num>
  <w:num w:numId="4" w16cid:durableId="1081172313">
    <w:abstractNumId w:val="8"/>
  </w:num>
  <w:num w:numId="5" w16cid:durableId="563838406">
    <w:abstractNumId w:val="7"/>
  </w:num>
  <w:num w:numId="6" w16cid:durableId="941956580">
    <w:abstractNumId w:val="2"/>
  </w:num>
  <w:num w:numId="7" w16cid:durableId="1239562907">
    <w:abstractNumId w:val="6"/>
  </w:num>
  <w:num w:numId="8" w16cid:durableId="742918574">
    <w:abstractNumId w:val="13"/>
  </w:num>
  <w:num w:numId="9" w16cid:durableId="910894951">
    <w:abstractNumId w:val="12"/>
  </w:num>
  <w:num w:numId="10" w16cid:durableId="48262851">
    <w:abstractNumId w:val="3"/>
  </w:num>
  <w:num w:numId="11" w16cid:durableId="1827473354">
    <w:abstractNumId w:val="4"/>
  </w:num>
  <w:num w:numId="12" w16cid:durableId="33046441">
    <w:abstractNumId w:val="0"/>
  </w:num>
  <w:num w:numId="13" w16cid:durableId="1278214506">
    <w:abstractNumId w:val="1"/>
  </w:num>
  <w:num w:numId="14" w16cid:durableId="372006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F2"/>
    <w:rsid w:val="00023EFE"/>
    <w:rsid w:val="00027FAB"/>
    <w:rsid w:val="00060870"/>
    <w:rsid w:val="00083ACA"/>
    <w:rsid w:val="00083FFA"/>
    <w:rsid w:val="00091868"/>
    <w:rsid w:val="0009409E"/>
    <w:rsid w:val="00096DAD"/>
    <w:rsid w:val="000A5764"/>
    <w:rsid w:val="000A7FF2"/>
    <w:rsid w:val="000C56D3"/>
    <w:rsid w:val="000D3CCA"/>
    <w:rsid w:val="000F030E"/>
    <w:rsid w:val="00130573"/>
    <w:rsid w:val="00150AB7"/>
    <w:rsid w:val="00185CD7"/>
    <w:rsid w:val="001913A7"/>
    <w:rsid w:val="001A014C"/>
    <w:rsid w:val="001A4EC6"/>
    <w:rsid w:val="001C0B2D"/>
    <w:rsid w:val="001D3E1E"/>
    <w:rsid w:val="002028CE"/>
    <w:rsid w:val="00215F35"/>
    <w:rsid w:val="002179B7"/>
    <w:rsid w:val="00227FF2"/>
    <w:rsid w:val="00260A93"/>
    <w:rsid w:val="00272303"/>
    <w:rsid w:val="00285035"/>
    <w:rsid w:val="00292D00"/>
    <w:rsid w:val="002B1AC5"/>
    <w:rsid w:val="002B2C84"/>
    <w:rsid w:val="002B2F36"/>
    <w:rsid w:val="002C57C9"/>
    <w:rsid w:val="002F7D99"/>
    <w:rsid w:val="003171B6"/>
    <w:rsid w:val="00324D16"/>
    <w:rsid w:val="00330707"/>
    <w:rsid w:val="00330E93"/>
    <w:rsid w:val="00342729"/>
    <w:rsid w:val="0035718A"/>
    <w:rsid w:val="003909E0"/>
    <w:rsid w:val="003917DE"/>
    <w:rsid w:val="003A0E66"/>
    <w:rsid w:val="003A6A92"/>
    <w:rsid w:val="003B5D36"/>
    <w:rsid w:val="003B7083"/>
    <w:rsid w:val="003D16C8"/>
    <w:rsid w:val="003E32F2"/>
    <w:rsid w:val="004062C9"/>
    <w:rsid w:val="0042710F"/>
    <w:rsid w:val="004326B7"/>
    <w:rsid w:val="0043657D"/>
    <w:rsid w:val="0044459E"/>
    <w:rsid w:val="00455B28"/>
    <w:rsid w:val="004631C3"/>
    <w:rsid w:val="00470272"/>
    <w:rsid w:val="00474905"/>
    <w:rsid w:val="004A1C5A"/>
    <w:rsid w:val="004D1560"/>
    <w:rsid w:val="004E402D"/>
    <w:rsid w:val="004E5099"/>
    <w:rsid w:val="004F42AE"/>
    <w:rsid w:val="00501F4C"/>
    <w:rsid w:val="00522230"/>
    <w:rsid w:val="005233E1"/>
    <w:rsid w:val="00540561"/>
    <w:rsid w:val="0055119E"/>
    <w:rsid w:val="005555D3"/>
    <w:rsid w:val="00562524"/>
    <w:rsid w:val="00570150"/>
    <w:rsid w:val="0057054F"/>
    <w:rsid w:val="00572857"/>
    <w:rsid w:val="005A12D3"/>
    <w:rsid w:val="005A284B"/>
    <w:rsid w:val="005B0209"/>
    <w:rsid w:val="005D121C"/>
    <w:rsid w:val="005D157E"/>
    <w:rsid w:val="006105BC"/>
    <w:rsid w:val="00627B61"/>
    <w:rsid w:val="0063469B"/>
    <w:rsid w:val="00656BD0"/>
    <w:rsid w:val="00665AD3"/>
    <w:rsid w:val="0067082F"/>
    <w:rsid w:val="00677E08"/>
    <w:rsid w:val="00690ADF"/>
    <w:rsid w:val="006A42A4"/>
    <w:rsid w:val="006B015E"/>
    <w:rsid w:val="006B230A"/>
    <w:rsid w:val="006B7269"/>
    <w:rsid w:val="006C4634"/>
    <w:rsid w:val="006D122E"/>
    <w:rsid w:val="006E7418"/>
    <w:rsid w:val="00702115"/>
    <w:rsid w:val="00715108"/>
    <w:rsid w:val="00726A7C"/>
    <w:rsid w:val="00727619"/>
    <w:rsid w:val="0073282F"/>
    <w:rsid w:val="00740BB0"/>
    <w:rsid w:val="00751870"/>
    <w:rsid w:val="00753794"/>
    <w:rsid w:val="00753A86"/>
    <w:rsid w:val="007566A8"/>
    <w:rsid w:val="00775E43"/>
    <w:rsid w:val="0078187D"/>
    <w:rsid w:val="00784B8E"/>
    <w:rsid w:val="007C076C"/>
    <w:rsid w:val="007C79B2"/>
    <w:rsid w:val="007D7F63"/>
    <w:rsid w:val="00841D7F"/>
    <w:rsid w:val="00851A91"/>
    <w:rsid w:val="00854CDD"/>
    <w:rsid w:val="008632A1"/>
    <w:rsid w:val="00884682"/>
    <w:rsid w:val="00887A55"/>
    <w:rsid w:val="008A02D1"/>
    <w:rsid w:val="008A7458"/>
    <w:rsid w:val="008B2605"/>
    <w:rsid w:val="008B2CBF"/>
    <w:rsid w:val="008D0D3D"/>
    <w:rsid w:val="008D2EB4"/>
    <w:rsid w:val="008D3077"/>
    <w:rsid w:val="008D5FB2"/>
    <w:rsid w:val="008E66C1"/>
    <w:rsid w:val="008F631C"/>
    <w:rsid w:val="008F7AD1"/>
    <w:rsid w:val="00913C36"/>
    <w:rsid w:val="00914423"/>
    <w:rsid w:val="0092130A"/>
    <w:rsid w:val="00934466"/>
    <w:rsid w:val="0094371B"/>
    <w:rsid w:val="0094494D"/>
    <w:rsid w:val="00960F6D"/>
    <w:rsid w:val="00962C51"/>
    <w:rsid w:val="0096593E"/>
    <w:rsid w:val="00966796"/>
    <w:rsid w:val="00970FBC"/>
    <w:rsid w:val="009716F6"/>
    <w:rsid w:val="00976936"/>
    <w:rsid w:val="00992ACC"/>
    <w:rsid w:val="009C3471"/>
    <w:rsid w:val="009C4B39"/>
    <w:rsid w:val="009D1EF1"/>
    <w:rsid w:val="009E7619"/>
    <w:rsid w:val="009F6B11"/>
    <w:rsid w:val="00A006FF"/>
    <w:rsid w:val="00A0202B"/>
    <w:rsid w:val="00A04EC3"/>
    <w:rsid w:val="00A05401"/>
    <w:rsid w:val="00A06DEF"/>
    <w:rsid w:val="00A126BB"/>
    <w:rsid w:val="00A175B7"/>
    <w:rsid w:val="00A22D58"/>
    <w:rsid w:val="00A34EFE"/>
    <w:rsid w:val="00A3655D"/>
    <w:rsid w:val="00A40EAC"/>
    <w:rsid w:val="00A43329"/>
    <w:rsid w:val="00A56EFF"/>
    <w:rsid w:val="00A76500"/>
    <w:rsid w:val="00A80705"/>
    <w:rsid w:val="00A86E95"/>
    <w:rsid w:val="00AB7088"/>
    <w:rsid w:val="00AC3CEB"/>
    <w:rsid w:val="00AD455A"/>
    <w:rsid w:val="00AF56B0"/>
    <w:rsid w:val="00B01F6E"/>
    <w:rsid w:val="00B05408"/>
    <w:rsid w:val="00B0549A"/>
    <w:rsid w:val="00B20E79"/>
    <w:rsid w:val="00B24D7F"/>
    <w:rsid w:val="00B2655A"/>
    <w:rsid w:val="00B341A1"/>
    <w:rsid w:val="00B515F9"/>
    <w:rsid w:val="00B557B4"/>
    <w:rsid w:val="00B60C07"/>
    <w:rsid w:val="00B622F7"/>
    <w:rsid w:val="00B80277"/>
    <w:rsid w:val="00B90219"/>
    <w:rsid w:val="00B9094F"/>
    <w:rsid w:val="00B9697E"/>
    <w:rsid w:val="00BC3516"/>
    <w:rsid w:val="00BC56DA"/>
    <w:rsid w:val="00BD234A"/>
    <w:rsid w:val="00BE0CE3"/>
    <w:rsid w:val="00BE5459"/>
    <w:rsid w:val="00BE7FDA"/>
    <w:rsid w:val="00C0314C"/>
    <w:rsid w:val="00C03309"/>
    <w:rsid w:val="00C2352D"/>
    <w:rsid w:val="00C25687"/>
    <w:rsid w:val="00C44B8D"/>
    <w:rsid w:val="00C56DDD"/>
    <w:rsid w:val="00C606E4"/>
    <w:rsid w:val="00C92C36"/>
    <w:rsid w:val="00CA1E71"/>
    <w:rsid w:val="00CC1459"/>
    <w:rsid w:val="00CC2CFD"/>
    <w:rsid w:val="00D139B7"/>
    <w:rsid w:val="00D13E73"/>
    <w:rsid w:val="00D14343"/>
    <w:rsid w:val="00D27CA3"/>
    <w:rsid w:val="00D40052"/>
    <w:rsid w:val="00D608BB"/>
    <w:rsid w:val="00D7232C"/>
    <w:rsid w:val="00D72B87"/>
    <w:rsid w:val="00D810EC"/>
    <w:rsid w:val="00D91761"/>
    <w:rsid w:val="00D9535C"/>
    <w:rsid w:val="00D97DE3"/>
    <w:rsid w:val="00DC32D7"/>
    <w:rsid w:val="00DD4018"/>
    <w:rsid w:val="00DE2388"/>
    <w:rsid w:val="00E004F9"/>
    <w:rsid w:val="00E07F71"/>
    <w:rsid w:val="00E11107"/>
    <w:rsid w:val="00E24067"/>
    <w:rsid w:val="00E27EE0"/>
    <w:rsid w:val="00E338B0"/>
    <w:rsid w:val="00E50A6A"/>
    <w:rsid w:val="00E561F8"/>
    <w:rsid w:val="00E76B28"/>
    <w:rsid w:val="00E91D64"/>
    <w:rsid w:val="00EA011D"/>
    <w:rsid w:val="00ED2A2B"/>
    <w:rsid w:val="00EE5D40"/>
    <w:rsid w:val="00F01540"/>
    <w:rsid w:val="00F276EE"/>
    <w:rsid w:val="00F31AE8"/>
    <w:rsid w:val="00F342E2"/>
    <w:rsid w:val="00F34EE1"/>
    <w:rsid w:val="00F35336"/>
    <w:rsid w:val="00F54C3B"/>
    <w:rsid w:val="00F57613"/>
    <w:rsid w:val="00F65FF8"/>
    <w:rsid w:val="00F80961"/>
    <w:rsid w:val="00F82921"/>
    <w:rsid w:val="00F83FBF"/>
    <w:rsid w:val="00F84E4A"/>
    <w:rsid w:val="00F90044"/>
    <w:rsid w:val="00FA690E"/>
    <w:rsid w:val="00FA6DD3"/>
    <w:rsid w:val="00FC7437"/>
    <w:rsid w:val="00FD064D"/>
    <w:rsid w:val="00FE5426"/>
    <w:rsid w:val="00FF2085"/>
    <w:rsid w:val="02F39E83"/>
    <w:rsid w:val="0C1FCF9F"/>
    <w:rsid w:val="17598E58"/>
    <w:rsid w:val="2181E4C2"/>
    <w:rsid w:val="237D7FAA"/>
    <w:rsid w:val="2406418F"/>
    <w:rsid w:val="363A2277"/>
    <w:rsid w:val="3714DA49"/>
    <w:rsid w:val="3CA18FFD"/>
    <w:rsid w:val="3CC8497E"/>
    <w:rsid w:val="47557A74"/>
    <w:rsid w:val="48E9C2F1"/>
    <w:rsid w:val="4A0B8F54"/>
    <w:rsid w:val="5ADB4C8B"/>
    <w:rsid w:val="6481CF31"/>
    <w:rsid w:val="7D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82AE"/>
  <w15:chartTrackingRefBased/>
  <w15:docId w15:val="{30F55103-634F-4C88-A641-380A746C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2F2"/>
    <w:pPr>
      <w:spacing w:after="80" w:line="240" w:lineRule="auto"/>
    </w:pPr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2F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NoSpacing">
    <w:name w:val="No Spacing"/>
    <w:uiPriority w:val="1"/>
    <w:qFormat/>
    <w:rsid w:val="003E32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6DD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6DD3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FA6DD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6DD3"/>
    <w:rPr>
      <w:rFonts w:ascii="Arial" w:eastAsia="Times New Roman" w:hAnsi="Arial" w:cs="Arial"/>
      <w:szCs w:val="20"/>
    </w:rPr>
  </w:style>
  <w:style w:type="table" w:styleId="TableGrid">
    <w:name w:val="Table Grid"/>
    <w:basedOn w:val="TableNormal"/>
    <w:uiPriority w:val="59"/>
    <w:rsid w:val="00FA6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27CA3"/>
    <w:pPr>
      <w:keepNext/>
      <w:keepLines/>
      <w:spacing w:after="60" w:line="276" w:lineRule="auto"/>
    </w:pPr>
    <w:rPr>
      <w:rFonts w:eastAsia="Arial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D27CA3"/>
    <w:rPr>
      <w:rFonts w:ascii="Arial" w:eastAsia="Arial" w:hAnsi="Arial" w:cs="Arial"/>
      <w:sz w:val="52"/>
      <w:szCs w:val="5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F7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cherhead.com/2022/06/15/five-ways-to-secure-progress-through-modellin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199113A860E45A339C08F1F040A1F" ma:contentTypeVersion="13" ma:contentTypeDescription="Create a new document." ma:contentTypeScope="" ma:versionID="06656f9c36112714ea4af36fa320d21b">
  <xsd:schema xmlns:xsd="http://www.w3.org/2001/XMLSchema" xmlns:xs="http://www.w3.org/2001/XMLSchema" xmlns:p="http://schemas.microsoft.com/office/2006/metadata/properties" xmlns:ns3="4dc4a027-9180-4470-b895-d44775c6a0b9" xmlns:ns4="8b9ceefe-7b9d-422c-9ad7-c9941ddfe78e" targetNamespace="http://schemas.microsoft.com/office/2006/metadata/properties" ma:root="true" ma:fieldsID="69ad3847c9497218504e1ebdf7c183f5" ns3:_="" ns4:_="">
    <xsd:import namespace="4dc4a027-9180-4470-b895-d44775c6a0b9"/>
    <xsd:import namespace="8b9ceefe-7b9d-422c-9ad7-c9941ddfe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4a027-9180-4470-b895-d44775c6a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ceefe-7b9d-422c-9ad7-c9941ddfe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B8727-7D74-4FAA-A16B-C9D2FADA6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C036A7-27EB-4B83-BF70-6E94213DB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967CB-D025-4A8B-9E51-9B6B9DB9D8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718925-9E4D-4713-B196-0292DB8B6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4a027-9180-4470-b895-d44775c6a0b9"/>
    <ds:schemaRef ds:uri="8b9ceefe-7b9d-422c-9ad7-c9941ddfe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1096</Words>
  <Characters>5953</Characters>
  <Application>Microsoft Office Word</Application>
  <DocSecurity>0</DocSecurity>
  <Lines>175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Whitehouse</dc:creator>
  <cp:keywords/>
  <dc:description/>
  <cp:lastModifiedBy>Anne Whitacre</cp:lastModifiedBy>
  <cp:revision>2</cp:revision>
  <dcterms:created xsi:type="dcterms:W3CDTF">2023-02-06T07:22:00Z</dcterms:created>
  <dcterms:modified xsi:type="dcterms:W3CDTF">2023-02-06T07:22:00Z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0x010100697199113A860E45A339C08F1F040A1F</vt:lpwstr>
  </property>
</Properties>
</file>