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DDCC" w14:textId="15C66872" w:rsidR="001F3B68" w:rsidRPr="00EB7D96" w:rsidRDefault="004B5771" w:rsidP="001A249C">
      <w:pPr>
        <w:pStyle w:val="Heading1"/>
        <w:ind w:left="284" w:hanging="284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End of </w:t>
      </w:r>
      <w:r w:rsidR="00D562ED" w:rsidRPr="00EB7D96">
        <w:rPr>
          <w:rFonts w:ascii="Arial" w:hAnsi="Arial" w:cs="Arial"/>
          <w:b/>
          <w:color w:val="auto"/>
        </w:rPr>
        <w:t xml:space="preserve">Placement </w:t>
      </w:r>
      <w:r w:rsidR="001F3B68" w:rsidRPr="00EB7D96">
        <w:rPr>
          <w:rFonts w:ascii="Arial" w:hAnsi="Arial" w:cs="Arial"/>
          <w:b/>
          <w:color w:val="auto"/>
        </w:rPr>
        <w:t>Review</w:t>
      </w:r>
      <w:r w:rsidR="006F1C1E" w:rsidRPr="00EB7D96">
        <w:rPr>
          <w:rFonts w:ascii="Arial" w:hAnsi="Arial" w:cs="Arial"/>
          <w:b/>
          <w:color w:val="auto"/>
        </w:rPr>
        <w:t xml:space="preserve"> Meeting Record</w:t>
      </w:r>
      <w:r w:rsidR="001F3B68" w:rsidRPr="00EB7D96">
        <w:rPr>
          <w:rFonts w:ascii="Arial" w:hAnsi="Arial" w:cs="Arial"/>
          <w:b/>
          <w:color w:val="auto"/>
        </w:rPr>
        <w:t xml:space="preserve">: </w:t>
      </w:r>
      <w:r w:rsidR="000066DB" w:rsidRPr="00EB7D96">
        <w:rPr>
          <w:rFonts w:ascii="Arial" w:hAnsi="Arial" w:cs="Arial"/>
          <w:b/>
          <w:color w:val="auto"/>
        </w:rPr>
        <w:t xml:space="preserve">PGCE Secondary – Phase </w:t>
      </w:r>
      <w:r w:rsidR="00C214FF">
        <w:rPr>
          <w:rFonts w:ascii="Arial" w:hAnsi="Arial" w:cs="Arial"/>
          <w:b/>
          <w:color w:val="auto"/>
        </w:rPr>
        <w:t>9</w:t>
      </w:r>
    </w:p>
    <w:p w14:paraId="0AC9B02E" w14:textId="77777777" w:rsidR="00EB7D96" w:rsidRPr="00EB7D96" w:rsidRDefault="00EB7D96" w:rsidP="0006643C">
      <w:pPr>
        <w:rPr>
          <w:rFonts w:ascii="Arial" w:hAnsi="Arial" w:cs="Arial"/>
          <w:b/>
        </w:rPr>
      </w:pPr>
    </w:p>
    <w:p w14:paraId="0E78AB8A" w14:textId="53603F66" w:rsidR="001F3B68" w:rsidRDefault="00472D46" w:rsidP="0006643C">
      <w:pPr>
        <w:rPr>
          <w:rFonts w:ascii="MS Reference Sans Serif" w:hAnsi="MS Reference Sans Serif"/>
          <w:b/>
        </w:rPr>
      </w:pPr>
      <w:r w:rsidRPr="00EB7D96">
        <w:rPr>
          <w:rFonts w:ascii="Arial" w:hAnsi="Arial" w:cs="Arial"/>
          <w:b/>
        </w:rPr>
        <w:t xml:space="preserve">This record confirms the </w:t>
      </w:r>
      <w:r w:rsidR="002F358C" w:rsidRPr="00EB7D96">
        <w:rPr>
          <w:rFonts w:ascii="Arial" w:hAnsi="Arial" w:cs="Arial"/>
          <w:b/>
        </w:rPr>
        <w:t>associate teacher</w:t>
      </w:r>
      <w:r w:rsidRPr="00EB7D96">
        <w:rPr>
          <w:rFonts w:ascii="Arial" w:hAnsi="Arial" w:cs="Arial"/>
          <w:b/>
        </w:rPr>
        <w:t xml:space="preserve">’s formative progress is accurately recorded ahead of </w:t>
      </w:r>
      <w:r w:rsidR="00C938F2" w:rsidRPr="00EB7D96">
        <w:rPr>
          <w:rFonts w:ascii="Arial" w:hAnsi="Arial" w:cs="Arial"/>
          <w:b/>
        </w:rPr>
        <w:t xml:space="preserve">calendared </w:t>
      </w:r>
      <w:r w:rsidRPr="00EB7D96">
        <w:rPr>
          <w:rFonts w:ascii="Arial" w:hAnsi="Arial" w:cs="Arial"/>
          <w:b/>
        </w:rPr>
        <w:t xml:space="preserve">meetings with </w:t>
      </w:r>
      <w:r w:rsidR="00C938F2" w:rsidRPr="00EB7D96">
        <w:rPr>
          <w:rFonts w:ascii="Arial" w:hAnsi="Arial" w:cs="Arial"/>
          <w:b/>
        </w:rPr>
        <w:t xml:space="preserve">their </w:t>
      </w:r>
      <w:r w:rsidRPr="00EB7D96">
        <w:rPr>
          <w:rFonts w:ascii="Arial" w:hAnsi="Arial" w:cs="Arial"/>
          <w:b/>
        </w:rPr>
        <w:t>BCU subject tutor.</w:t>
      </w:r>
      <w:r w:rsidR="0006643C" w:rsidRPr="00EB7D96">
        <w:rPr>
          <w:rFonts w:ascii="Arial" w:hAnsi="Arial" w:cs="Arial"/>
          <w:b/>
        </w:rPr>
        <w:t xml:space="preserve"> </w:t>
      </w:r>
      <w:r w:rsidR="006F1C1E" w:rsidRPr="00EB7D96">
        <w:rPr>
          <w:rFonts w:ascii="Arial" w:hAnsi="Arial" w:cs="Arial"/>
          <w:b/>
        </w:rPr>
        <w:t>This document will</w:t>
      </w:r>
      <w:r w:rsidR="006F1C1E">
        <w:rPr>
          <w:rFonts w:ascii="MS Reference Sans Serif" w:hAnsi="MS Reference Sans Serif"/>
          <w:b/>
        </w:rPr>
        <w:t xml:space="preserve"> </w:t>
      </w:r>
      <w:r w:rsidR="006F1C1E" w:rsidRPr="00EB7D96">
        <w:rPr>
          <w:rFonts w:ascii="Arial" w:hAnsi="Arial" w:cs="Arial"/>
          <w:b/>
        </w:rPr>
        <w:t xml:space="preserve">be completed during a Phase </w:t>
      </w:r>
      <w:r w:rsidR="004E01C5">
        <w:rPr>
          <w:rFonts w:ascii="Arial" w:hAnsi="Arial" w:cs="Arial"/>
          <w:b/>
        </w:rPr>
        <w:t>9</w:t>
      </w:r>
      <w:r w:rsidR="006F1C1E" w:rsidRPr="00EB7D96">
        <w:rPr>
          <w:rFonts w:ascii="Arial" w:hAnsi="Arial" w:cs="Arial"/>
          <w:b/>
        </w:rPr>
        <w:t xml:space="preserve"> school visit and t</w:t>
      </w:r>
      <w:r w:rsidR="00063468" w:rsidRPr="00EB7D96">
        <w:rPr>
          <w:rFonts w:ascii="Arial" w:hAnsi="Arial" w:cs="Arial"/>
          <w:b/>
        </w:rPr>
        <w:t xml:space="preserve">his document is to be submitted </w:t>
      </w:r>
      <w:r w:rsidR="006F1C1E" w:rsidRPr="00EB7D96">
        <w:rPr>
          <w:rFonts w:ascii="Arial" w:hAnsi="Arial" w:cs="Arial"/>
          <w:b/>
        </w:rPr>
        <w:t>no later than</w:t>
      </w:r>
      <w:r w:rsidR="00063468" w:rsidRPr="00EB7D96">
        <w:rPr>
          <w:rFonts w:ascii="Arial" w:hAnsi="Arial" w:cs="Arial"/>
          <w:b/>
        </w:rPr>
        <w:t xml:space="preserve"> Friday </w:t>
      </w:r>
      <w:r w:rsidR="0038525D">
        <w:rPr>
          <w:rFonts w:ascii="Arial" w:hAnsi="Arial" w:cs="Arial"/>
          <w:b/>
        </w:rPr>
        <w:t>26</w:t>
      </w:r>
      <w:r w:rsidR="00063468" w:rsidRPr="00EB7D96">
        <w:rPr>
          <w:rFonts w:ascii="Arial" w:hAnsi="Arial" w:cs="Arial"/>
          <w:b/>
          <w:vertAlign w:val="superscript"/>
        </w:rPr>
        <w:t>th</w:t>
      </w:r>
      <w:r w:rsidR="00063468" w:rsidRPr="00EB7D96">
        <w:rPr>
          <w:rFonts w:ascii="Arial" w:hAnsi="Arial" w:cs="Arial"/>
          <w:b/>
        </w:rPr>
        <w:t xml:space="preserve"> </w:t>
      </w:r>
      <w:r w:rsidR="0038525D">
        <w:rPr>
          <w:rFonts w:ascii="Arial" w:hAnsi="Arial" w:cs="Arial"/>
          <w:b/>
        </w:rPr>
        <w:t>May</w:t>
      </w:r>
      <w:r w:rsidR="004B5771">
        <w:rPr>
          <w:rFonts w:ascii="Arial" w:hAnsi="Arial" w:cs="Arial"/>
          <w:b/>
        </w:rPr>
        <w:t xml:space="preserve"> 202</w:t>
      </w:r>
      <w:r w:rsidR="005D31D1">
        <w:rPr>
          <w:rFonts w:ascii="Arial" w:hAnsi="Arial" w:cs="Arial"/>
          <w:b/>
        </w:rPr>
        <w:t>3</w:t>
      </w:r>
      <w:r w:rsidR="00316508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2637"/>
        <w:gridCol w:w="1541"/>
        <w:gridCol w:w="2992"/>
        <w:gridCol w:w="2998"/>
        <w:gridCol w:w="2992"/>
      </w:tblGrid>
      <w:tr w:rsidR="005A7495" w:rsidRPr="00EB7D96" w14:paraId="0EA65326" w14:textId="7ADD5491" w:rsidTr="00EB7D96">
        <w:tc>
          <w:tcPr>
            <w:tcW w:w="1519" w:type="dxa"/>
          </w:tcPr>
          <w:p w14:paraId="46597AC4" w14:textId="179C87C4" w:rsidR="005A7495" w:rsidRPr="00EB7D96" w:rsidRDefault="005A7495" w:rsidP="001A249C">
            <w:pPr>
              <w:ind w:left="22" w:right="149" w:hanging="22"/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Associate Teacher</w:t>
            </w:r>
          </w:p>
        </w:tc>
        <w:tc>
          <w:tcPr>
            <w:tcW w:w="2637" w:type="dxa"/>
          </w:tcPr>
          <w:p w14:paraId="71C77C6E" w14:textId="29716662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1" w:type="dxa"/>
          </w:tcPr>
          <w:p w14:paraId="0CFD6FE4" w14:textId="2238368C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2992" w:type="dxa"/>
          </w:tcPr>
          <w:p w14:paraId="71BA2EE7" w14:textId="3C2764A4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8" w:type="dxa"/>
          </w:tcPr>
          <w:p w14:paraId="320AF6A2" w14:textId="766BB2E3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2992" w:type="dxa"/>
          </w:tcPr>
          <w:p w14:paraId="18023F2E" w14:textId="77777777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</w:tr>
      <w:tr w:rsidR="005A7495" w:rsidRPr="00EB7D96" w14:paraId="7F40E2A8" w14:textId="6A42E8B2" w:rsidTr="00EB7D96">
        <w:tc>
          <w:tcPr>
            <w:tcW w:w="1519" w:type="dxa"/>
          </w:tcPr>
          <w:p w14:paraId="1DD09CC4" w14:textId="77777777" w:rsidR="005A7495" w:rsidRPr="00EB7D96" w:rsidRDefault="005A7495" w:rsidP="005A7495">
            <w:p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Subject Mentor</w:t>
            </w:r>
          </w:p>
        </w:tc>
        <w:tc>
          <w:tcPr>
            <w:tcW w:w="2637" w:type="dxa"/>
          </w:tcPr>
          <w:p w14:paraId="671ADB60" w14:textId="183FB83C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1" w:type="dxa"/>
          </w:tcPr>
          <w:p w14:paraId="0C5ED95B" w14:textId="6FC03961" w:rsidR="005A7495" w:rsidRPr="00EB7D96" w:rsidRDefault="005A7495" w:rsidP="005A7495">
            <w:pPr>
              <w:ind w:left="-21" w:firstLine="21"/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Professional Mentor</w:t>
            </w:r>
          </w:p>
        </w:tc>
        <w:tc>
          <w:tcPr>
            <w:tcW w:w="2992" w:type="dxa"/>
          </w:tcPr>
          <w:p w14:paraId="2DC5259E" w14:textId="4E4CBD85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8" w:type="dxa"/>
          </w:tcPr>
          <w:p w14:paraId="0045DB09" w14:textId="47AB71B3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Date of </w:t>
            </w:r>
            <w:r w:rsidR="006F1C1E" w:rsidRPr="00EB7D96">
              <w:rPr>
                <w:rFonts w:ascii="Arial" w:hAnsi="Arial" w:cs="Arial"/>
                <w:b/>
                <w:bCs/>
              </w:rPr>
              <w:t>Review M</w:t>
            </w:r>
            <w:r w:rsidRPr="00EB7D96">
              <w:rPr>
                <w:rFonts w:ascii="Arial" w:hAnsi="Arial" w:cs="Arial"/>
                <w:b/>
                <w:bCs/>
              </w:rPr>
              <w:t>eeting</w:t>
            </w:r>
          </w:p>
        </w:tc>
        <w:tc>
          <w:tcPr>
            <w:tcW w:w="2992" w:type="dxa"/>
          </w:tcPr>
          <w:p w14:paraId="23E5D912" w14:textId="77777777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</w:tr>
    </w:tbl>
    <w:p w14:paraId="0FC3A8BD" w14:textId="77777777" w:rsidR="001F3B68" w:rsidRPr="00EB7D96" w:rsidRDefault="001F3B68" w:rsidP="001A249C">
      <w:pPr>
        <w:ind w:left="284" w:hanging="284"/>
        <w:rPr>
          <w:rFonts w:ascii="Arial" w:hAnsi="Arial" w:cs="Arial"/>
        </w:rPr>
      </w:pPr>
    </w:p>
    <w:p w14:paraId="602D109B" w14:textId="63A4E943" w:rsidR="00472D46" w:rsidRDefault="001A2330" w:rsidP="00D12447">
      <w:pPr>
        <w:rPr>
          <w:rFonts w:ascii="Arial" w:hAnsi="Arial" w:cs="Arial"/>
        </w:rPr>
      </w:pPr>
      <w:r>
        <w:rPr>
          <w:rFonts w:ascii="Arial" w:hAnsi="Arial" w:cs="Arial"/>
        </w:rPr>
        <w:t>For Associate Teachers to be on track for achieving QTS by the end of the PGCE, they must achieve a</w:t>
      </w:r>
      <w:r w:rsidR="005D31D1">
        <w:rPr>
          <w:rFonts w:ascii="Arial" w:hAnsi="Arial" w:cs="Arial"/>
        </w:rPr>
        <w:t xml:space="preserve">ll </w:t>
      </w:r>
      <w:r w:rsidR="00BE111B">
        <w:rPr>
          <w:rFonts w:ascii="Arial" w:hAnsi="Arial" w:cs="Arial"/>
        </w:rPr>
        <w:t xml:space="preserve">Curriculum Themes at ‘Working </w:t>
      </w:r>
      <w:r w:rsidR="0038525D">
        <w:rPr>
          <w:rFonts w:ascii="Arial" w:hAnsi="Arial" w:cs="Arial"/>
        </w:rPr>
        <w:t>At</w:t>
      </w:r>
      <w:r w:rsidR="00BE111B">
        <w:rPr>
          <w:rFonts w:ascii="Arial" w:hAnsi="Arial" w:cs="Arial"/>
        </w:rPr>
        <w:t>’</w:t>
      </w:r>
      <w:r w:rsidR="002120E3">
        <w:rPr>
          <w:rFonts w:ascii="Arial" w:hAnsi="Arial" w:cs="Arial"/>
        </w:rPr>
        <w:t xml:space="preserve"> </w:t>
      </w:r>
      <w:r w:rsidR="00316508">
        <w:rPr>
          <w:rFonts w:ascii="Arial" w:hAnsi="Arial" w:cs="Arial"/>
        </w:rPr>
        <w:t xml:space="preserve">at the end of Phase </w:t>
      </w:r>
      <w:r w:rsidR="0038525D">
        <w:rPr>
          <w:rFonts w:ascii="Arial" w:hAnsi="Arial" w:cs="Arial"/>
        </w:rPr>
        <w:t>9</w:t>
      </w:r>
      <w:r w:rsidR="002120E3">
        <w:rPr>
          <w:rFonts w:ascii="Arial" w:hAnsi="Arial" w:cs="Arial"/>
        </w:rPr>
        <w:t xml:space="preserve">. </w:t>
      </w:r>
      <w:r w:rsidR="00DD17CF">
        <w:rPr>
          <w:rFonts w:ascii="Arial" w:hAnsi="Arial" w:cs="Arial"/>
        </w:rPr>
        <w:t>Please use this document alongside the Assessment Tracker.</w:t>
      </w:r>
    </w:p>
    <w:p w14:paraId="2C7D4FE5" w14:textId="77777777" w:rsidR="00316508" w:rsidRPr="00EB7D96" w:rsidRDefault="00316508" w:rsidP="00D12447">
      <w:pPr>
        <w:rPr>
          <w:rFonts w:ascii="Arial" w:hAnsi="Arial" w:cs="Arial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5245"/>
        <w:gridCol w:w="4748"/>
        <w:gridCol w:w="4749"/>
      </w:tblGrid>
      <w:tr w:rsidR="005A7495" w:rsidRPr="00472D46" w14:paraId="75DC524F" w14:textId="77777777" w:rsidTr="00452777">
        <w:tc>
          <w:tcPr>
            <w:tcW w:w="5245" w:type="dxa"/>
          </w:tcPr>
          <w:p w14:paraId="6043ED48" w14:textId="77777777" w:rsidR="005A7495" w:rsidRPr="00EB7D96" w:rsidRDefault="005A7495" w:rsidP="001A249C">
            <w:pPr>
              <w:ind w:left="284" w:hanging="284"/>
              <w:rPr>
                <w:rFonts w:ascii="Arial" w:hAnsi="Arial" w:cs="Arial"/>
                <w:b/>
                <w:iCs/>
                <w:sz w:val="24"/>
                <w:szCs w:val="28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28F2C670" w14:textId="587C3C60" w:rsidR="005A7495" w:rsidRPr="00EB7D96" w:rsidRDefault="007512D7" w:rsidP="007512D7">
            <w:p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Progress against BCU Assessment Tracker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04B38404" w14:textId="08D93D19" w:rsidR="005A7495" w:rsidRPr="00EB7D96" w:rsidRDefault="00084C7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Areas of strength</w:t>
            </w:r>
            <w:r w:rsidR="004B4CC7" w:rsidRPr="00EB7D9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A0D65" w:rsidRPr="00472D46" w14:paraId="21C930FA" w14:textId="6FD326FE" w:rsidTr="00452777">
        <w:tc>
          <w:tcPr>
            <w:tcW w:w="5245" w:type="dxa"/>
            <w:vMerge w:val="restart"/>
          </w:tcPr>
          <w:p w14:paraId="1E386C88" w14:textId="77777777" w:rsidR="001A0D65" w:rsidRPr="00EB7D96" w:rsidRDefault="001A0D65" w:rsidP="001A249C">
            <w:pPr>
              <w:ind w:left="284" w:hanging="284"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  <w:p w14:paraId="5852DBD2" w14:textId="77777777" w:rsidR="001A0D65" w:rsidRPr="00EB7D96" w:rsidRDefault="001A0D65" w:rsidP="001A249C">
            <w:pPr>
              <w:ind w:left="284" w:hanging="284"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  <w:p w14:paraId="0AA5B8E2" w14:textId="662B344F" w:rsidR="001A0D65" w:rsidRPr="00316508" w:rsidRDefault="001A0D65" w:rsidP="0031650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 w:rsidRPr="00316508">
              <w:rPr>
                <w:rFonts w:ascii="Arial" w:hAnsi="Arial" w:cs="Arial"/>
                <w:bCs/>
                <w:iCs/>
                <w:sz w:val="24"/>
                <w:szCs w:val="28"/>
              </w:rPr>
              <w:t>Associate Teacher uses critical enquiry and research informed practice to develop their understanding of effective teaching and learning.</w:t>
            </w:r>
          </w:p>
          <w:p w14:paraId="5B6D64C4" w14:textId="5F0FBB1E" w:rsidR="007C2752" w:rsidRPr="00EB7D96" w:rsidRDefault="007C2752" w:rsidP="00707469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  <w:p w14:paraId="3BE3021F" w14:textId="311A5CF8" w:rsidR="00707469" w:rsidRPr="00EB7D96" w:rsidRDefault="00707469" w:rsidP="00707469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</w:tcPr>
          <w:p w14:paraId="7472CB1A" w14:textId="5A643C58" w:rsidR="001A0D65" w:rsidRPr="00EB7D96" w:rsidRDefault="001A0D65" w:rsidP="001A249C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97310100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Working Towards" w:value="Working Towards"/>
                <w:listItem w:displayText="Working At" w:value="Working At"/>
                <w:listItem w:displayText="Working Beyond" w:value="Working Beyond"/>
              </w:dropDownList>
            </w:sdtPr>
            <w:sdtEndPr/>
            <w:sdtContent>
              <w:p w14:paraId="57678038" w14:textId="1273D50E" w:rsidR="007C2752" w:rsidRPr="00EB7D96" w:rsidRDefault="006F1C1E" w:rsidP="006F1C1E">
                <w:pPr>
                  <w:ind w:left="284" w:hanging="284"/>
                  <w:rPr>
                    <w:rFonts w:ascii="Arial" w:hAnsi="Arial" w:cs="Arial"/>
                    <w:b/>
                    <w:bCs/>
                  </w:rPr>
                </w:pPr>
                <w:r w:rsidRPr="00EB7D9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ED523C0" w14:textId="2FA7E777" w:rsidR="006F1C1E" w:rsidRPr="00EB7D96" w:rsidRDefault="006F1C1E" w:rsidP="006F1C1E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9" w:type="dxa"/>
          </w:tcPr>
          <w:p w14:paraId="43593634" w14:textId="77777777" w:rsidR="001A0D65" w:rsidRPr="00EB7D96" w:rsidRDefault="00EE6DCD" w:rsidP="00EE6D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28BDE54" w14:textId="09F62795" w:rsidR="00EE6DCD" w:rsidRPr="00EB7D96" w:rsidRDefault="00EE6DCD" w:rsidP="00EE6D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</w:tc>
      </w:tr>
      <w:tr w:rsidR="001A0D65" w:rsidRPr="00472D46" w14:paraId="5F3E05E8" w14:textId="77777777" w:rsidTr="00452777">
        <w:tc>
          <w:tcPr>
            <w:tcW w:w="5245" w:type="dxa"/>
            <w:vMerge/>
          </w:tcPr>
          <w:p w14:paraId="45794444" w14:textId="77777777" w:rsidR="001A0D65" w:rsidRPr="00EB7D96" w:rsidRDefault="001A0D65" w:rsidP="001A249C">
            <w:pPr>
              <w:ind w:left="284" w:hanging="284"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583CAC1C" w14:textId="0F45B5DF" w:rsidR="001A0D65" w:rsidRPr="00EB7D96" w:rsidRDefault="001A0D65" w:rsidP="0017106D">
            <w:pPr>
              <w:ind w:left="32"/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Areas of development</w:t>
            </w:r>
            <w:r w:rsidR="006C7264" w:rsidRPr="00EB7D96">
              <w:rPr>
                <w:rFonts w:ascii="Arial" w:hAnsi="Arial" w:cs="Arial"/>
                <w:b/>
                <w:bCs/>
              </w:rPr>
              <w:t>/</w:t>
            </w:r>
            <w:r w:rsidR="00975984" w:rsidRPr="00EB7D96">
              <w:rPr>
                <w:rFonts w:ascii="Arial" w:hAnsi="Arial" w:cs="Arial"/>
                <w:b/>
                <w:bCs/>
              </w:rPr>
              <w:t>targets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2AA38BFC" w14:textId="0073A834" w:rsidR="001A0D65" w:rsidRPr="00EB7D96" w:rsidRDefault="00A63325" w:rsidP="00DB2602">
            <w:p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>A</w:t>
            </w:r>
            <w:r w:rsidR="00DB2602" w:rsidRPr="00EB7D96">
              <w:rPr>
                <w:rFonts w:ascii="Arial" w:hAnsi="Arial" w:cs="Arial"/>
                <w:b/>
                <w:bCs/>
              </w:rPr>
              <w:t xml:space="preserve">ction points to meet </w:t>
            </w:r>
            <w:r w:rsidR="00975984" w:rsidRPr="00EB7D96">
              <w:rPr>
                <w:rFonts w:ascii="Arial" w:hAnsi="Arial" w:cs="Arial"/>
                <w:b/>
                <w:bCs/>
              </w:rPr>
              <w:t>targets</w:t>
            </w:r>
          </w:p>
        </w:tc>
      </w:tr>
      <w:tr w:rsidR="001A0D65" w:rsidRPr="00472D46" w14:paraId="7643F66D" w14:textId="77777777" w:rsidTr="00452777">
        <w:tc>
          <w:tcPr>
            <w:tcW w:w="5245" w:type="dxa"/>
            <w:vMerge/>
          </w:tcPr>
          <w:p w14:paraId="5256126D" w14:textId="77777777" w:rsidR="001A0D65" w:rsidRPr="00EB7D96" w:rsidRDefault="001A0D65" w:rsidP="001A249C">
            <w:pPr>
              <w:ind w:left="284" w:hanging="284"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</w:tcPr>
          <w:p w14:paraId="62A4E30C" w14:textId="77777777" w:rsidR="001A0D65" w:rsidRPr="00EB7D96" w:rsidRDefault="001A0D65" w:rsidP="0017106D">
            <w:pPr>
              <w:ind w:left="32"/>
              <w:rPr>
                <w:rFonts w:ascii="Arial" w:hAnsi="Arial" w:cs="Arial"/>
              </w:rPr>
            </w:pPr>
          </w:p>
          <w:p w14:paraId="29B30CB5" w14:textId="627363F3" w:rsidR="001A0D65" w:rsidRPr="00EB7D96" w:rsidRDefault="00EE6DCD" w:rsidP="00EE6D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7FCE3B6A" w14:textId="77777777" w:rsidR="00EE6DCD" w:rsidRPr="00EB7D96" w:rsidRDefault="00EE6DCD" w:rsidP="00EE6D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4B0DAE0C" w14:textId="54FB4748" w:rsidR="001A0D65" w:rsidRPr="00EB7D96" w:rsidRDefault="001A0D65" w:rsidP="00707469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64074E6E" w14:textId="77777777" w:rsidR="001A0D65" w:rsidRPr="00EB7D96" w:rsidRDefault="001A0D65" w:rsidP="001A249C">
            <w:pPr>
              <w:ind w:left="284" w:hanging="284"/>
              <w:rPr>
                <w:rFonts w:ascii="Arial" w:hAnsi="Arial" w:cs="Arial"/>
              </w:rPr>
            </w:pPr>
          </w:p>
          <w:p w14:paraId="6DA49C78" w14:textId="77777777" w:rsidR="00DE641D" w:rsidRPr="00EB7D96" w:rsidRDefault="00DE641D" w:rsidP="00DE64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66DAE304" w14:textId="55E92E5D" w:rsidR="00DE641D" w:rsidRPr="00EB7D96" w:rsidRDefault="00DE641D" w:rsidP="00DE64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7C2752" w:rsidRPr="00472D46" w14:paraId="45919EC3" w14:textId="76F3AD77" w:rsidTr="00452777">
        <w:tc>
          <w:tcPr>
            <w:tcW w:w="5245" w:type="dxa"/>
            <w:vMerge w:val="restart"/>
          </w:tcPr>
          <w:p w14:paraId="240306EA" w14:textId="77777777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4C4DAD67" w14:textId="77777777" w:rsidR="00316508" w:rsidRDefault="00316508" w:rsidP="00707469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3E68B173" w14:textId="0CF91D08" w:rsidR="007C2752" w:rsidRPr="00316508" w:rsidRDefault="007C2752" w:rsidP="0031650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 w:rsidRPr="00316508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 xml:space="preserve">Associate Teacher’s classroom practice establishes effective </w:t>
            </w:r>
            <w:proofErr w:type="spellStart"/>
            <w:r w:rsidRPr="00316508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behaviour</w:t>
            </w:r>
            <w:proofErr w:type="spellEnd"/>
            <w:r w:rsidRPr="00316508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 xml:space="preserve"> </w:t>
            </w:r>
            <w:r w:rsidRPr="00316508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lastRenderedPageBreak/>
              <w:t>management using high expectations and awareness of pupil wellbeing.</w:t>
            </w:r>
          </w:p>
        </w:tc>
        <w:tc>
          <w:tcPr>
            <w:tcW w:w="4748" w:type="dxa"/>
            <w:shd w:val="clear" w:color="auto" w:fill="DEEAF6" w:themeFill="accent1" w:themeFillTint="33"/>
          </w:tcPr>
          <w:p w14:paraId="516C5F52" w14:textId="0401BC0E" w:rsidR="007C2752" w:rsidRPr="00EB7D96" w:rsidRDefault="007C2752" w:rsidP="00707469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lastRenderedPageBreak/>
              <w:t>Progress against BCU Assessment Tracker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7D52A7C3" w14:textId="519818DC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Areas of strength </w:t>
            </w:r>
          </w:p>
        </w:tc>
      </w:tr>
      <w:tr w:rsidR="007C2752" w:rsidRPr="00472D46" w14:paraId="36CA57E8" w14:textId="77777777" w:rsidTr="00452777">
        <w:tc>
          <w:tcPr>
            <w:tcW w:w="5245" w:type="dxa"/>
            <w:vMerge/>
          </w:tcPr>
          <w:p w14:paraId="7D242F46" w14:textId="14C0F002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52FE9D77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2114237518"/>
              <w:placeholder>
                <w:docPart w:val="A76B08EAD9F043EE984D2C872399543C"/>
              </w:placeholder>
              <w:showingPlcHdr/>
              <w:dropDownList>
                <w:listItem w:value="Choose an item."/>
                <w:listItem w:displayText="Working Towards" w:value="Working Towards"/>
                <w:listItem w:displayText="Working At" w:value="Working At"/>
                <w:listItem w:displayText="Working Beyond" w:value="Working Beyond"/>
              </w:dropDownList>
            </w:sdtPr>
            <w:sdtContent>
              <w:p w14:paraId="352BC0AE" w14:textId="77777777" w:rsidR="004E01C5" w:rsidRDefault="004E01C5" w:rsidP="004E01C5">
                <w:pPr>
                  <w:ind w:left="284" w:hanging="284"/>
                  <w:rPr>
                    <w:rFonts w:ascii="Arial" w:hAnsi="Arial" w:cs="Arial"/>
                    <w:b/>
                    <w:bCs/>
                  </w:rPr>
                </w:pPr>
                <w:r w:rsidRPr="00EB7D9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04F0A74" w14:textId="2E6D000D" w:rsidR="006F1C1E" w:rsidRPr="00EB7D96" w:rsidRDefault="006F1C1E" w:rsidP="006F1C1E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p w14:paraId="70368B4F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4D377739" w14:textId="1F3A4B3B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</w:p>
          <w:p w14:paraId="1A64E509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  <w:p w14:paraId="778B51B4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</w:tr>
      <w:tr w:rsidR="007C2752" w:rsidRPr="00472D46" w14:paraId="2BA8DA44" w14:textId="77777777" w:rsidTr="00452777">
        <w:tc>
          <w:tcPr>
            <w:tcW w:w="5245" w:type="dxa"/>
            <w:vMerge/>
          </w:tcPr>
          <w:p w14:paraId="6D2717DC" w14:textId="77777777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0FCB3981" w14:textId="63E5A9BC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Areas of development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0269B09B" w14:textId="3801FEFE" w:rsidR="007C2752" w:rsidRPr="00EB7D96" w:rsidRDefault="002F6BE9" w:rsidP="00707469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Action points to meet targets</w:t>
            </w:r>
          </w:p>
        </w:tc>
      </w:tr>
      <w:tr w:rsidR="007C2752" w:rsidRPr="00472D46" w14:paraId="2B7CE2CA" w14:textId="77777777" w:rsidTr="00452777">
        <w:tc>
          <w:tcPr>
            <w:tcW w:w="5245" w:type="dxa"/>
            <w:vMerge/>
          </w:tcPr>
          <w:p w14:paraId="32F6B0E3" w14:textId="77777777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26C56EEE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  <w:p w14:paraId="7F3D54FB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6EF22E0C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5BDD6EC7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  <w:p w14:paraId="3CECC9BC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58EFC233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  <w:p w14:paraId="00FA0CAD" w14:textId="08C2A053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2D8D426E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303FFE5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</w:tr>
      <w:tr w:rsidR="007C2752" w:rsidRPr="00472D46" w14:paraId="082E2AB0" w14:textId="77777777" w:rsidTr="00452777">
        <w:tc>
          <w:tcPr>
            <w:tcW w:w="5245" w:type="dxa"/>
            <w:vMerge w:val="restart"/>
          </w:tcPr>
          <w:p w14:paraId="46CD0C2F" w14:textId="77777777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63F276E4" w14:textId="57E5E12E" w:rsidR="007C2752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28FC7C73" w14:textId="77777777" w:rsidR="00EB7D96" w:rsidRPr="00EB7D96" w:rsidRDefault="00EB7D96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22EA7080" w14:textId="7E51849E" w:rsidR="007C2752" w:rsidRPr="00AE46DE" w:rsidRDefault="007C2752" w:rsidP="00AE46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  <w:r w:rsidRPr="00AE46DE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 xml:space="preserve">Associate Teacher knows more, remembers </w:t>
            </w:r>
            <w:proofErr w:type="gramStart"/>
            <w:r w:rsidRPr="00AE46DE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more</w:t>
            </w:r>
            <w:proofErr w:type="gramEnd"/>
            <w:r w:rsidRPr="00AE46DE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 xml:space="preserve"> and applies subject knowledge and subject specific pedagogy to impact on pupils’ progress.</w:t>
            </w:r>
          </w:p>
        </w:tc>
        <w:tc>
          <w:tcPr>
            <w:tcW w:w="4748" w:type="dxa"/>
            <w:shd w:val="clear" w:color="auto" w:fill="DEEAF6" w:themeFill="accent1" w:themeFillTint="33"/>
          </w:tcPr>
          <w:p w14:paraId="16EA99D9" w14:textId="5843AC9A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Progress against BCU Assessment Tracker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411CC7EA" w14:textId="37416B49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Areas of strength </w:t>
            </w:r>
          </w:p>
        </w:tc>
      </w:tr>
      <w:tr w:rsidR="007C2752" w:rsidRPr="00472D46" w14:paraId="09BB39E2" w14:textId="77777777" w:rsidTr="00452777">
        <w:tc>
          <w:tcPr>
            <w:tcW w:w="5245" w:type="dxa"/>
            <w:vMerge/>
          </w:tcPr>
          <w:p w14:paraId="6E284AC5" w14:textId="037C604A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63BD931A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1247306353"/>
              <w:placeholder>
                <w:docPart w:val="A34F1DEB3F4A49719FBAED498484E2F2"/>
              </w:placeholder>
              <w:showingPlcHdr/>
              <w:dropDownList>
                <w:listItem w:value="Choose an item."/>
                <w:listItem w:displayText="Working Towards" w:value="Working Towards"/>
                <w:listItem w:displayText="Working At" w:value="Working At"/>
                <w:listItem w:displayText="Working Beyond" w:value="Working Beyond"/>
              </w:dropDownList>
            </w:sdtPr>
            <w:sdtContent>
              <w:p w14:paraId="6E2CDBE0" w14:textId="77777777" w:rsidR="004E01C5" w:rsidRDefault="004E01C5" w:rsidP="004E01C5">
                <w:pPr>
                  <w:ind w:left="284" w:hanging="284"/>
                  <w:rPr>
                    <w:rFonts w:ascii="Arial" w:hAnsi="Arial" w:cs="Arial"/>
                    <w:b/>
                    <w:bCs/>
                  </w:rPr>
                </w:pPr>
                <w:r w:rsidRPr="00EB7D9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1AC9678C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63BA9894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7C5E2E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  <w:p w14:paraId="3B9622A0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</w:tr>
      <w:tr w:rsidR="007C2752" w:rsidRPr="00472D46" w14:paraId="61E8FA05" w14:textId="77777777" w:rsidTr="00452777">
        <w:tc>
          <w:tcPr>
            <w:tcW w:w="5245" w:type="dxa"/>
            <w:vMerge/>
          </w:tcPr>
          <w:p w14:paraId="6EA839D6" w14:textId="77777777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46BFC36C" w14:textId="2635BA38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Areas of development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45B8E9AA" w14:textId="7E48E6E1" w:rsidR="007C2752" w:rsidRPr="00EB7D96" w:rsidRDefault="002F6BE9" w:rsidP="00707469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Action points to meet targets</w:t>
            </w:r>
          </w:p>
        </w:tc>
      </w:tr>
      <w:tr w:rsidR="007C2752" w:rsidRPr="00472D46" w14:paraId="011CCEA0" w14:textId="77777777" w:rsidTr="00452777">
        <w:tc>
          <w:tcPr>
            <w:tcW w:w="5245" w:type="dxa"/>
            <w:vMerge/>
          </w:tcPr>
          <w:p w14:paraId="41CC74CC" w14:textId="77777777" w:rsidR="007C2752" w:rsidRPr="00EB7D96" w:rsidRDefault="007C2752" w:rsidP="007C2752">
            <w:pPr>
              <w:ind w:left="284" w:hanging="284"/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04AC645C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  <w:p w14:paraId="6492D7CA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706D4D53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C3C6D67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  <w:p w14:paraId="5BA98DED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253DD2D3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  <w:p w14:paraId="4FCDAA4A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200AB738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2B69272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</w:tr>
      <w:tr w:rsidR="007C2752" w:rsidRPr="00472D46" w14:paraId="04995F75" w14:textId="11962D61" w:rsidTr="00452777">
        <w:tc>
          <w:tcPr>
            <w:tcW w:w="5245" w:type="dxa"/>
            <w:vMerge w:val="restart"/>
          </w:tcPr>
          <w:p w14:paraId="58B1C3E4" w14:textId="0EC60900" w:rsidR="007C2752" w:rsidRDefault="007C2752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5E540237" w14:textId="77777777" w:rsidR="00EB7D96" w:rsidRPr="00EB7D96" w:rsidRDefault="00EB7D96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53BADC86" w14:textId="77777777" w:rsidR="007C2752" w:rsidRPr="00EB7D96" w:rsidRDefault="007C2752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45E3CC3A" w14:textId="0B3E97CE" w:rsidR="007C2752" w:rsidRPr="00AE46DE" w:rsidRDefault="007C2752" w:rsidP="00AE46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  <w:r w:rsidRPr="00AE46DE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 xml:space="preserve">Associate Teacher uses knowledge about how pupils learn to plan and assess learning to ensure that all pupils make progress. </w:t>
            </w:r>
          </w:p>
          <w:p w14:paraId="4ADD2C09" w14:textId="77777777" w:rsidR="0006643C" w:rsidRPr="00EB7D96" w:rsidRDefault="0006643C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  <w:p w14:paraId="7E846DBC" w14:textId="1869AECF" w:rsidR="007C2752" w:rsidRPr="00EB7D96" w:rsidRDefault="007C2752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3972CFC4" w14:textId="745ADF7A" w:rsidR="007C2752" w:rsidRPr="00EB7D96" w:rsidRDefault="007C2752" w:rsidP="00707469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Progress against BCU Assessment Tracker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49578AC6" w14:textId="5D3C4DC5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Areas of strength </w:t>
            </w:r>
          </w:p>
        </w:tc>
      </w:tr>
      <w:tr w:rsidR="007C2752" w:rsidRPr="00472D46" w14:paraId="6BFE9FA2" w14:textId="77777777" w:rsidTr="00452777">
        <w:tc>
          <w:tcPr>
            <w:tcW w:w="5245" w:type="dxa"/>
            <w:vMerge/>
          </w:tcPr>
          <w:p w14:paraId="12CA42C0" w14:textId="51762743" w:rsidR="007C2752" w:rsidRPr="00EB7D96" w:rsidRDefault="007C2752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</w:tcPr>
          <w:p w14:paraId="6D80618B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-1422337532"/>
              <w:placeholder>
                <w:docPart w:val="C53152B0C7D346A19EEFB57CBCB8B5F1"/>
              </w:placeholder>
              <w:showingPlcHdr/>
              <w:dropDownList>
                <w:listItem w:value="Choose an item."/>
                <w:listItem w:displayText="Working Towards" w:value="Working Towards"/>
                <w:listItem w:displayText="Working At" w:value="Working At"/>
                <w:listItem w:displayText="Working Beyond" w:value="Working Beyond"/>
              </w:dropDownList>
            </w:sdtPr>
            <w:sdtContent>
              <w:p w14:paraId="2378A0A6" w14:textId="77777777" w:rsidR="004E01C5" w:rsidRDefault="004E01C5" w:rsidP="004E01C5">
                <w:pPr>
                  <w:ind w:left="284" w:hanging="284"/>
                  <w:rPr>
                    <w:rFonts w:ascii="Arial" w:hAnsi="Arial" w:cs="Arial"/>
                    <w:b/>
                    <w:bCs/>
                  </w:rPr>
                </w:pPr>
                <w:r w:rsidRPr="00EB7D9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746F891A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1C053532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D66E72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  <w:p w14:paraId="75EBA3FA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</w:tc>
      </w:tr>
      <w:tr w:rsidR="007C2752" w:rsidRPr="00472D46" w14:paraId="30914DC0" w14:textId="4A296292" w:rsidTr="00452777">
        <w:tc>
          <w:tcPr>
            <w:tcW w:w="5245" w:type="dxa"/>
            <w:vMerge/>
          </w:tcPr>
          <w:p w14:paraId="0AEFC966" w14:textId="1022E11F" w:rsidR="007C2752" w:rsidRPr="00EB7D96" w:rsidRDefault="007C2752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2C0E02E1" w14:textId="5357D67E" w:rsidR="007C2752" w:rsidRPr="00EB7D96" w:rsidRDefault="007C2752" w:rsidP="007C2752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Areas of development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30B75661" w14:textId="7A95205E" w:rsidR="007C2752" w:rsidRPr="00EB7D96" w:rsidRDefault="002F6BE9" w:rsidP="007C2752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Action points to meet targets</w:t>
            </w:r>
          </w:p>
        </w:tc>
      </w:tr>
      <w:tr w:rsidR="007C2752" w:rsidRPr="00472D46" w14:paraId="63033C0C" w14:textId="77777777" w:rsidTr="00452777">
        <w:tc>
          <w:tcPr>
            <w:tcW w:w="5245" w:type="dxa"/>
            <w:vMerge/>
          </w:tcPr>
          <w:p w14:paraId="2705EC07" w14:textId="77777777" w:rsidR="007C2752" w:rsidRPr="00EB7D96" w:rsidRDefault="007C2752" w:rsidP="007C2752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</w:tcPr>
          <w:p w14:paraId="1E680D73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  <w:p w14:paraId="18D8C5ED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4F2DE412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E93719D" w14:textId="77777777" w:rsidR="007C2752" w:rsidRPr="00EB7D96" w:rsidRDefault="007C2752" w:rsidP="007C2752">
            <w:pPr>
              <w:ind w:left="32"/>
              <w:rPr>
                <w:rFonts w:ascii="Arial" w:hAnsi="Arial" w:cs="Arial"/>
              </w:rPr>
            </w:pPr>
          </w:p>
          <w:p w14:paraId="293C7D38" w14:textId="77777777" w:rsidR="007C2752" w:rsidRPr="00EB7D96" w:rsidRDefault="007C2752" w:rsidP="007C2752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697A5D2A" w14:textId="77777777" w:rsidR="007C2752" w:rsidRPr="00EB7D96" w:rsidRDefault="007C2752" w:rsidP="007C2752">
            <w:pPr>
              <w:ind w:left="284" w:hanging="284"/>
              <w:rPr>
                <w:rFonts w:ascii="Arial" w:hAnsi="Arial" w:cs="Arial"/>
              </w:rPr>
            </w:pPr>
          </w:p>
          <w:p w14:paraId="1654F8E4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54DCF421" w14:textId="77777777" w:rsidR="007C2752" w:rsidRPr="00EB7D96" w:rsidRDefault="007C2752" w:rsidP="007C2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09C9B6C" w14:textId="77777777" w:rsidR="007C2752" w:rsidRPr="00EB7D96" w:rsidRDefault="007C2752" w:rsidP="007C2752">
            <w:pPr>
              <w:rPr>
                <w:rFonts w:ascii="Arial" w:hAnsi="Arial" w:cs="Arial"/>
              </w:rPr>
            </w:pPr>
          </w:p>
        </w:tc>
      </w:tr>
      <w:tr w:rsidR="00613F84" w:rsidRPr="00472D46" w14:paraId="66B06B5E" w14:textId="477AF00D" w:rsidTr="00452777">
        <w:tc>
          <w:tcPr>
            <w:tcW w:w="5245" w:type="dxa"/>
            <w:vMerge w:val="restart"/>
          </w:tcPr>
          <w:p w14:paraId="0401EFDF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379C9676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59A75581" w14:textId="2DBCB10E" w:rsidR="00613F84" w:rsidRPr="00AE46DE" w:rsidRDefault="00613F84" w:rsidP="00AE46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 w:rsidRPr="00AE46DE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lastRenderedPageBreak/>
              <w:t>Associate Teacher implements effective adaptive teaching approaches to meet all learners’ needs, including SEND (Special Educational Needs and Disability) and EAL (English as an Additional Language learners).</w:t>
            </w:r>
          </w:p>
          <w:p w14:paraId="51609AB0" w14:textId="100E7A3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021B26E9" w14:textId="052021BE" w:rsidR="00613F84" w:rsidRPr="00EB7D96" w:rsidRDefault="00613F84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lastRenderedPageBreak/>
              <w:t>Progress against BCU Assessment Tracker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5257F4C5" w14:textId="3CBB3796" w:rsidR="00613F84" w:rsidRPr="00EB7D96" w:rsidRDefault="00613F84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Areas of strength </w:t>
            </w:r>
          </w:p>
        </w:tc>
      </w:tr>
      <w:tr w:rsidR="00613F84" w:rsidRPr="00472D46" w14:paraId="2818CCC9" w14:textId="77777777" w:rsidTr="00452777">
        <w:tc>
          <w:tcPr>
            <w:tcW w:w="5245" w:type="dxa"/>
            <w:vMerge/>
          </w:tcPr>
          <w:p w14:paraId="1BE7ADBF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75504CDB" w14:textId="77777777" w:rsidR="00613F84" w:rsidRPr="00EB7D96" w:rsidRDefault="00613F84" w:rsidP="00613F84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1129519807"/>
              <w:placeholder>
                <w:docPart w:val="D6C85FDA3F7440DFAA6061032D22FBF4"/>
              </w:placeholder>
              <w:showingPlcHdr/>
              <w:dropDownList>
                <w:listItem w:value="Choose an item."/>
                <w:listItem w:displayText="Working Towards" w:value="Working Towards"/>
                <w:listItem w:displayText="Working At" w:value="Working At"/>
                <w:listItem w:displayText="Working Beyond" w:value="Working Beyond"/>
              </w:dropDownList>
            </w:sdtPr>
            <w:sdtContent>
              <w:p w14:paraId="2709B519" w14:textId="77777777" w:rsidR="004E01C5" w:rsidRDefault="004E01C5" w:rsidP="004E01C5">
                <w:pPr>
                  <w:ind w:left="284" w:hanging="284"/>
                  <w:rPr>
                    <w:rFonts w:ascii="Arial" w:hAnsi="Arial" w:cs="Arial"/>
                    <w:b/>
                    <w:bCs/>
                  </w:rPr>
                </w:pPr>
                <w:r w:rsidRPr="00EB7D9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2012E56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5ECBF14B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</w:p>
          <w:p w14:paraId="50F4B970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  <w:p w14:paraId="225B6AB1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</w:tr>
      <w:tr w:rsidR="00613F84" w:rsidRPr="00472D46" w14:paraId="73DD270E" w14:textId="77777777" w:rsidTr="00452777">
        <w:tc>
          <w:tcPr>
            <w:tcW w:w="5245" w:type="dxa"/>
            <w:vMerge/>
          </w:tcPr>
          <w:p w14:paraId="3511A5ED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01174427" w14:textId="577AECCE" w:rsidR="00613F84" w:rsidRPr="00EB7D96" w:rsidRDefault="00613F84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Areas of development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749E317B" w14:textId="2FD49910" w:rsidR="00613F84" w:rsidRPr="00EB7D96" w:rsidRDefault="002F6BE9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Action points to meet targets</w:t>
            </w:r>
          </w:p>
        </w:tc>
      </w:tr>
      <w:tr w:rsidR="00613F84" w:rsidRPr="00472D46" w14:paraId="2BBBA0C4" w14:textId="77777777" w:rsidTr="00452777">
        <w:tc>
          <w:tcPr>
            <w:tcW w:w="5245" w:type="dxa"/>
            <w:vMerge/>
          </w:tcPr>
          <w:p w14:paraId="063034B5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7D3CE9D1" w14:textId="77777777" w:rsidR="00613F84" w:rsidRPr="00EB7D96" w:rsidRDefault="00613F84" w:rsidP="00613F84">
            <w:pPr>
              <w:ind w:left="32"/>
              <w:rPr>
                <w:rFonts w:ascii="Arial" w:hAnsi="Arial" w:cs="Arial"/>
              </w:rPr>
            </w:pPr>
          </w:p>
          <w:p w14:paraId="24E2E2D3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2F2481B5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690DA6B" w14:textId="77777777" w:rsidR="00613F84" w:rsidRPr="00EB7D96" w:rsidRDefault="00613F84" w:rsidP="00613F84">
            <w:pPr>
              <w:ind w:left="32"/>
              <w:rPr>
                <w:rFonts w:ascii="Arial" w:hAnsi="Arial" w:cs="Arial"/>
              </w:rPr>
            </w:pPr>
          </w:p>
          <w:p w14:paraId="0262B789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1E17F04C" w14:textId="77777777" w:rsidR="00613F84" w:rsidRPr="00EB7D96" w:rsidRDefault="00613F84" w:rsidP="00613F84">
            <w:pPr>
              <w:ind w:left="284" w:hanging="284"/>
              <w:rPr>
                <w:rFonts w:ascii="Arial" w:hAnsi="Arial" w:cs="Arial"/>
              </w:rPr>
            </w:pPr>
          </w:p>
          <w:p w14:paraId="176A5AA5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662426E8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027A397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</w:tr>
      <w:tr w:rsidR="00613F84" w:rsidRPr="00472D46" w14:paraId="201BE67A" w14:textId="42E51553" w:rsidTr="00452777">
        <w:tc>
          <w:tcPr>
            <w:tcW w:w="5245" w:type="dxa"/>
            <w:vMerge w:val="restart"/>
          </w:tcPr>
          <w:p w14:paraId="09EB752C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38A7FADC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4AF17C8A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  <w:p w14:paraId="1913F43B" w14:textId="149B3658" w:rsidR="00613F84" w:rsidRPr="00AE4BDD" w:rsidRDefault="00613F84" w:rsidP="00AE4B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 w:rsidRPr="00AE4BDD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 xml:space="preserve">Associate Teacher demonstrates professional </w:t>
            </w:r>
            <w:proofErr w:type="spellStart"/>
            <w:r w:rsidRPr="00AE4BDD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behaviours</w:t>
            </w:r>
            <w:proofErr w:type="spellEnd"/>
            <w:r w:rsidRPr="00AE4BDD"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 xml:space="preserve"> and contributes effectively to the wider life of the school. </w:t>
            </w:r>
          </w:p>
        </w:tc>
        <w:tc>
          <w:tcPr>
            <w:tcW w:w="4748" w:type="dxa"/>
            <w:shd w:val="clear" w:color="auto" w:fill="DEEAF6" w:themeFill="accent1" w:themeFillTint="33"/>
          </w:tcPr>
          <w:p w14:paraId="2D8D4850" w14:textId="1799B777" w:rsidR="00613F84" w:rsidRPr="00EB7D96" w:rsidRDefault="00613F84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Progress against BCU Assessment Tracker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696FF1E2" w14:textId="7F201FCD" w:rsidR="00613F84" w:rsidRPr="00EB7D96" w:rsidRDefault="00613F84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Areas of strength </w:t>
            </w:r>
          </w:p>
        </w:tc>
      </w:tr>
      <w:tr w:rsidR="00613F84" w:rsidRPr="00472D46" w14:paraId="52CA1228" w14:textId="77777777" w:rsidTr="00452777">
        <w:tc>
          <w:tcPr>
            <w:tcW w:w="5245" w:type="dxa"/>
            <w:vMerge/>
          </w:tcPr>
          <w:p w14:paraId="67F7A31B" w14:textId="4229CD85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0E70F7EF" w14:textId="77777777" w:rsidR="00613F84" w:rsidRPr="00EB7D96" w:rsidRDefault="00613F84" w:rsidP="00613F84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-510761702"/>
              <w:placeholder>
                <w:docPart w:val="7E657F22D8A748669C60A25C419A6674"/>
              </w:placeholder>
              <w:showingPlcHdr/>
              <w:dropDownList>
                <w:listItem w:value="Choose an item."/>
                <w:listItem w:displayText="Working Towards" w:value="Working Towards"/>
                <w:listItem w:displayText="Working At" w:value="Working At"/>
                <w:listItem w:displayText="Working Beyond" w:value="Working Beyond"/>
              </w:dropDownList>
            </w:sdtPr>
            <w:sdtContent>
              <w:p w14:paraId="7F84EC6A" w14:textId="77777777" w:rsidR="004E01C5" w:rsidRDefault="004E01C5" w:rsidP="004E01C5">
                <w:pPr>
                  <w:ind w:left="284" w:hanging="284"/>
                  <w:rPr>
                    <w:rFonts w:ascii="Arial" w:hAnsi="Arial" w:cs="Arial"/>
                    <w:b/>
                    <w:bCs/>
                  </w:rPr>
                </w:pPr>
                <w:r w:rsidRPr="00EB7D9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23931EE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33AE120B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B7D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7F70DBB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  <w:p w14:paraId="073D3940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</w:tr>
      <w:tr w:rsidR="00613F84" w:rsidRPr="00472D46" w14:paraId="30C322A4" w14:textId="77777777" w:rsidTr="00452777">
        <w:tc>
          <w:tcPr>
            <w:tcW w:w="5245" w:type="dxa"/>
            <w:vMerge/>
          </w:tcPr>
          <w:p w14:paraId="1FF0E053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  <w:shd w:val="clear" w:color="auto" w:fill="DEEAF6" w:themeFill="accent1" w:themeFillTint="33"/>
          </w:tcPr>
          <w:p w14:paraId="76DA9742" w14:textId="1BD6A1B1" w:rsidR="00613F84" w:rsidRPr="00EB7D96" w:rsidRDefault="00613F84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Areas of development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14:paraId="3AE9A747" w14:textId="5B9A8B78" w:rsidR="00613F84" w:rsidRPr="00EB7D96" w:rsidRDefault="002F6BE9" w:rsidP="00613F84">
            <w:p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  <w:b/>
                <w:bCs/>
              </w:rPr>
              <w:t>Action points to meet targets</w:t>
            </w:r>
          </w:p>
        </w:tc>
      </w:tr>
      <w:tr w:rsidR="00613F84" w:rsidRPr="00472D46" w14:paraId="77FE5B6F" w14:textId="77777777" w:rsidTr="00452777">
        <w:tc>
          <w:tcPr>
            <w:tcW w:w="5245" w:type="dxa"/>
            <w:vMerge/>
          </w:tcPr>
          <w:p w14:paraId="4914AADF" w14:textId="77777777" w:rsidR="00613F84" w:rsidRPr="00EB7D96" w:rsidRDefault="00613F84" w:rsidP="00613F84">
            <w:pPr>
              <w:contextualSpacing/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</w:pPr>
          </w:p>
        </w:tc>
        <w:tc>
          <w:tcPr>
            <w:tcW w:w="4748" w:type="dxa"/>
          </w:tcPr>
          <w:p w14:paraId="3C91E753" w14:textId="77777777" w:rsidR="00613F84" w:rsidRPr="00EB7D96" w:rsidRDefault="00613F84" w:rsidP="00613F84">
            <w:pPr>
              <w:ind w:left="32"/>
              <w:rPr>
                <w:rFonts w:ascii="Arial" w:hAnsi="Arial" w:cs="Arial"/>
              </w:rPr>
            </w:pPr>
          </w:p>
          <w:p w14:paraId="44642F99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5282CF42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7F55E62C" w14:textId="77777777" w:rsidR="00613F84" w:rsidRPr="00EB7D96" w:rsidRDefault="00613F84" w:rsidP="00613F84">
            <w:pPr>
              <w:ind w:left="32"/>
              <w:rPr>
                <w:rFonts w:ascii="Arial" w:hAnsi="Arial" w:cs="Arial"/>
              </w:rPr>
            </w:pPr>
          </w:p>
          <w:p w14:paraId="38EBF6D1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14:paraId="1D6C25F7" w14:textId="77777777" w:rsidR="00613F84" w:rsidRPr="00EB7D96" w:rsidRDefault="00613F84" w:rsidP="00613F84">
            <w:pPr>
              <w:ind w:left="284" w:hanging="284"/>
              <w:rPr>
                <w:rFonts w:ascii="Arial" w:hAnsi="Arial" w:cs="Arial"/>
              </w:rPr>
            </w:pPr>
          </w:p>
          <w:p w14:paraId="58F9317F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7D96">
              <w:rPr>
                <w:rFonts w:ascii="Arial" w:hAnsi="Arial" w:cs="Arial"/>
              </w:rPr>
              <w:t xml:space="preserve"> </w:t>
            </w:r>
          </w:p>
          <w:p w14:paraId="6AECBAE3" w14:textId="77777777" w:rsidR="00613F84" w:rsidRPr="00EB7D96" w:rsidRDefault="00613F84" w:rsidP="00613F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4F68868B" w14:textId="77777777" w:rsidR="00613F84" w:rsidRPr="00EB7D96" w:rsidRDefault="00613F84" w:rsidP="00613F84">
            <w:pPr>
              <w:rPr>
                <w:rFonts w:ascii="Arial" w:hAnsi="Arial" w:cs="Arial"/>
              </w:rPr>
            </w:pPr>
          </w:p>
        </w:tc>
      </w:tr>
    </w:tbl>
    <w:p w14:paraId="66A07E4F" w14:textId="77777777" w:rsidR="00707469" w:rsidRDefault="00707469" w:rsidP="001F3B68">
      <w:pPr>
        <w:rPr>
          <w:rFonts w:ascii="MS Reference Sans Serif" w:hAnsi="MS Reference Sans Serif"/>
        </w:rPr>
      </w:pPr>
    </w:p>
    <w:p w14:paraId="7AAE62E3" w14:textId="7E6757AE" w:rsidR="00C938F2" w:rsidRPr="00EB7D96" w:rsidRDefault="00C938F2" w:rsidP="002F6BE9">
      <w:pPr>
        <w:spacing w:after="0"/>
        <w:rPr>
          <w:rFonts w:ascii="Arial" w:hAnsi="Arial" w:cs="Arial"/>
        </w:rPr>
      </w:pPr>
      <w:r w:rsidRPr="00EB7D96">
        <w:rPr>
          <w:rFonts w:ascii="Arial" w:hAnsi="Arial" w:cs="Arial"/>
        </w:rPr>
        <w:t>Is there a RIT in place for th</w:t>
      </w:r>
      <w:r w:rsidR="00707469" w:rsidRPr="00EB7D96">
        <w:rPr>
          <w:rFonts w:ascii="Arial" w:hAnsi="Arial" w:cs="Arial"/>
        </w:rPr>
        <w:t>e associate teacher</w:t>
      </w:r>
      <w:r w:rsidRPr="00EB7D96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-813180055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34129" w:rsidRPr="00EB7D9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407ACF6B" w14:textId="509A95D0" w:rsidR="00727FAB" w:rsidRPr="00EB7D96" w:rsidRDefault="00C938F2" w:rsidP="002F6BE9">
      <w:pPr>
        <w:spacing w:after="0"/>
        <w:rPr>
          <w:rFonts w:ascii="Arial" w:hAnsi="Arial" w:cs="Arial"/>
        </w:rPr>
      </w:pPr>
      <w:r w:rsidRPr="00EB7D96">
        <w:rPr>
          <w:rFonts w:ascii="Arial" w:hAnsi="Arial" w:cs="Arial"/>
        </w:rPr>
        <w:t xml:space="preserve">If yes – is the </w:t>
      </w:r>
      <w:r w:rsidR="00834129" w:rsidRPr="00EB7D96">
        <w:rPr>
          <w:rFonts w:ascii="Arial" w:hAnsi="Arial" w:cs="Arial"/>
        </w:rPr>
        <w:t>associate teacher</w:t>
      </w:r>
      <w:r w:rsidRPr="00EB7D96">
        <w:rPr>
          <w:rFonts w:ascii="Arial" w:hAnsi="Arial" w:cs="Arial"/>
        </w:rPr>
        <w:t xml:space="preserve"> on track to meet RIT targets? </w:t>
      </w:r>
      <w:sdt>
        <w:sdtPr>
          <w:rPr>
            <w:rFonts w:ascii="Arial" w:hAnsi="Arial" w:cs="Arial"/>
          </w:rPr>
          <w:id w:val="-1580365674"/>
          <w:placeholder>
            <w:docPart w:val="E31F4157BE8B45919EDA35F033F5C52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EB7D9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D8C4170" w14:textId="1A3A488B" w:rsidR="00727FAB" w:rsidRPr="00EB7D96" w:rsidRDefault="00727FAB" w:rsidP="002F6BE9">
      <w:pPr>
        <w:spacing w:after="0"/>
        <w:rPr>
          <w:rFonts w:ascii="Arial" w:hAnsi="Arial" w:cs="Arial"/>
          <w:sz w:val="18"/>
        </w:rPr>
      </w:pPr>
      <w:r w:rsidRPr="00EB7D96">
        <w:rPr>
          <w:rFonts w:ascii="Arial" w:hAnsi="Arial" w:cs="Arial"/>
        </w:rPr>
        <w:t xml:space="preserve">Number of </w:t>
      </w:r>
      <w:r w:rsidR="00D31250" w:rsidRPr="00EB7D96">
        <w:rPr>
          <w:rFonts w:ascii="Arial" w:hAnsi="Arial" w:cs="Arial"/>
        </w:rPr>
        <w:t xml:space="preserve">half </w:t>
      </w:r>
      <w:r w:rsidRPr="00EB7D96">
        <w:rPr>
          <w:rFonts w:ascii="Arial" w:hAnsi="Arial" w:cs="Arial"/>
        </w:rPr>
        <w:t xml:space="preserve">days absent from placement: </w:t>
      </w:r>
    </w:p>
    <w:p w14:paraId="147E75CB" w14:textId="77777777" w:rsidR="002120E3" w:rsidRDefault="002120E3" w:rsidP="002120E3">
      <w:pPr>
        <w:rPr>
          <w:rFonts w:ascii="Arial" w:hAnsi="Arial" w:cs="Arial"/>
        </w:rPr>
      </w:pPr>
    </w:p>
    <w:p w14:paraId="7D04DE25" w14:textId="1E552445" w:rsidR="002120E3" w:rsidRDefault="002120E3" w:rsidP="002120E3">
      <w:pPr>
        <w:rPr>
          <w:rFonts w:ascii="Arial" w:hAnsi="Arial" w:cs="Arial"/>
        </w:rPr>
      </w:pPr>
      <w:r w:rsidRPr="00EB7D96">
        <w:rPr>
          <w:rFonts w:ascii="Arial" w:hAnsi="Arial" w:cs="Arial"/>
        </w:rPr>
        <w:t>I confirm that the BCU ITE Curriculum Map has been reviewed in weekly mentor meetings and the following formative judgements accurately de</w:t>
      </w:r>
      <w:r>
        <w:rPr>
          <w:rFonts w:ascii="Arial" w:hAnsi="Arial" w:cs="Arial"/>
        </w:rPr>
        <w:t>m</w:t>
      </w:r>
      <w:r w:rsidRPr="00EB7D96">
        <w:rPr>
          <w:rFonts w:ascii="Arial" w:hAnsi="Arial" w:cs="Arial"/>
        </w:rPr>
        <w:t>onstrate the associate teacher’s progress at this point.</w:t>
      </w:r>
      <w:r>
        <w:rPr>
          <w:rFonts w:ascii="Arial" w:hAnsi="Arial" w:cs="Arial"/>
        </w:rPr>
        <w:t xml:space="preserve"> </w:t>
      </w:r>
    </w:p>
    <w:p w14:paraId="224C1826" w14:textId="618D3463" w:rsidR="00472D46" w:rsidRDefault="002120E3" w:rsidP="002F6BE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72D46" w:rsidRPr="00EB7D96">
        <w:rPr>
          <w:rFonts w:ascii="Arial" w:hAnsi="Arial" w:cs="Arial"/>
          <w:b/>
        </w:rPr>
        <w:t>igned by Subject Mentor:</w:t>
      </w:r>
      <w:r w:rsidR="00392C87" w:rsidRPr="00EB7D96">
        <w:rPr>
          <w:rFonts w:ascii="Arial" w:hAnsi="Arial" w:cs="Arial"/>
          <w:b/>
        </w:rPr>
        <w:t xml:space="preserve">      </w:t>
      </w:r>
    </w:p>
    <w:p w14:paraId="011FB4C7" w14:textId="3866DE9B" w:rsidR="002120E3" w:rsidRDefault="002120E3" w:rsidP="002F6BE9">
      <w:pPr>
        <w:spacing w:after="0"/>
        <w:rPr>
          <w:rFonts w:ascii="Arial" w:hAnsi="Arial" w:cs="Arial"/>
          <w:b/>
        </w:rPr>
      </w:pPr>
    </w:p>
    <w:p w14:paraId="5D76AF82" w14:textId="2D37F34E" w:rsidR="002120E3" w:rsidRDefault="002120E3" w:rsidP="002F6BE9">
      <w:pPr>
        <w:spacing w:after="0"/>
        <w:rPr>
          <w:rFonts w:ascii="Arial" w:hAnsi="Arial" w:cs="Arial"/>
          <w:b/>
        </w:rPr>
      </w:pPr>
    </w:p>
    <w:p w14:paraId="567DD273" w14:textId="77777777" w:rsidR="002120E3" w:rsidRPr="00EB7D96" w:rsidRDefault="002120E3" w:rsidP="002F6BE9">
      <w:pPr>
        <w:spacing w:after="0"/>
        <w:rPr>
          <w:rFonts w:ascii="Arial" w:hAnsi="Arial" w:cs="Arial"/>
        </w:rPr>
      </w:pPr>
    </w:p>
    <w:p w14:paraId="5C47211A" w14:textId="7693329D" w:rsidR="00472D46" w:rsidRPr="002120E3" w:rsidRDefault="00C938F2" w:rsidP="002F6BE9">
      <w:pPr>
        <w:spacing w:after="0"/>
        <w:rPr>
          <w:rFonts w:ascii="Arial" w:hAnsi="Arial" w:cs="Arial"/>
          <w:i/>
          <w:iCs/>
        </w:rPr>
      </w:pPr>
      <w:r w:rsidRPr="002120E3">
        <w:rPr>
          <w:rFonts w:ascii="Arial" w:hAnsi="Arial" w:cs="Arial"/>
          <w:i/>
          <w:iCs/>
        </w:rPr>
        <w:t>Please e</w:t>
      </w:r>
      <w:r w:rsidR="00472D46" w:rsidRPr="002120E3">
        <w:rPr>
          <w:rFonts w:ascii="Arial" w:hAnsi="Arial" w:cs="Arial"/>
          <w:i/>
          <w:iCs/>
        </w:rPr>
        <w:t xml:space="preserve">mail </w:t>
      </w:r>
      <w:r w:rsidRPr="002120E3">
        <w:rPr>
          <w:rFonts w:ascii="Arial" w:hAnsi="Arial" w:cs="Arial"/>
          <w:i/>
          <w:iCs/>
        </w:rPr>
        <w:t xml:space="preserve">this </w:t>
      </w:r>
      <w:r w:rsidR="00472D46" w:rsidRPr="002120E3">
        <w:rPr>
          <w:rFonts w:ascii="Arial" w:hAnsi="Arial" w:cs="Arial"/>
          <w:i/>
          <w:iCs/>
        </w:rPr>
        <w:t xml:space="preserve">form to the BCU </w:t>
      </w:r>
      <w:r w:rsidR="00032BFB" w:rsidRPr="002120E3">
        <w:rPr>
          <w:rFonts w:ascii="Arial" w:hAnsi="Arial" w:cs="Arial"/>
          <w:i/>
          <w:iCs/>
        </w:rPr>
        <w:t>University</w:t>
      </w:r>
      <w:r w:rsidR="00472D46" w:rsidRPr="002120E3">
        <w:rPr>
          <w:rFonts w:ascii="Arial" w:hAnsi="Arial" w:cs="Arial"/>
          <w:i/>
          <w:iCs/>
        </w:rPr>
        <w:t xml:space="preserve"> Tutor working with your </w:t>
      </w:r>
      <w:r w:rsidR="00EB7D96" w:rsidRPr="002120E3">
        <w:rPr>
          <w:rFonts w:ascii="Arial" w:hAnsi="Arial" w:cs="Arial"/>
          <w:i/>
          <w:iCs/>
        </w:rPr>
        <w:t>A</w:t>
      </w:r>
      <w:r w:rsidR="00032BFB" w:rsidRPr="002120E3">
        <w:rPr>
          <w:rFonts w:ascii="Arial" w:hAnsi="Arial" w:cs="Arial"/>
          <w:i/>
          <w:iCs/>
        </w:rPr>
        <w:t xml:space="preserve">ssociate </w:t>
      </w:r>
      <w:r w:rsidR="00EB7D96" w:rsidRPr="002120E3">
        <w:rPr>
          <w:rFonts w:ascii="Arial" w:hAnsi="Arial" w:cs="Arial"/>
          <w:i/>
          <w:iCs/>
        </w:rPr>
        <w:t>T</w:t>
      </w:r>
      <w:r w:rsidR="00032BFB" w:rsidRPr="002120E3">
        <w:rPr>
          <w:rFonts w:ascii="Arial" w:hAnsi="Arial" w:cs="Arial"/>
          <w:i/>
          <w:iCs/>
        </w:rPr>
        <w:t>eacher.</w:t>
      </w:r>
    </w:p>
    <w:sectPr w:rsidR="00472D46" w:rsidRPr="002120E3" w:rsidSect="001A249C">
      <w:headerReference w:type="default" r:id="rId11"/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3D8A" w14:textId="77777777" w:rsidR="00525EFB" w:rsidRDefault="00525EFB" w:rsidP="001F3B68">
      <w:pPr>
        <w:spacing w:after="0" w:line="240" w:lineRule="auto"/>
      </w:pPr>
      <w:r>
        <w:separator/>
      </w:r>
    </w:p>
  </w:endnote>
  <w:endnote w:type="continuationSeparator" w:id="0">
    <w:p w14:paraId="0D161213" w14:textId="77777777" w:rsidR="00525EFB" w:rsidRDefault="00525EFB" w:rsidP="001F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5753" w14:textId="77777777" w:rsidR="00525EFB" w:rsidRDefault="00525EFB" w:rsidP="001F3B68">
      <w:pPr>
        <w:spacing w:after="0" w:line="240" w:lineRule="auto"/>
      </w:pPr>
      <w:r>
        <w:separator/>
      </w:r>
    </w:p>
  </w:footnote>
  <w:footnote w:type="continuationSeparator" w:id="0">
    <w:p w14:paraId="5BE961DC" w14:textId="77777777" w:rsidR="00525EFB" w:rsidRDefault="00525EFB" w:rsidP="001F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60C7" w14:textId="77777777" w:rsidR="001F3B68" w:rsidRDefault="001F3B68" w:rsidP="001F3B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A941CB" wp14:editId="1E4DEECD">
          <wp:extent cx="2159000" cy="381000"/>
          <wp:effectExtent l="0" t="0" r="0" b="0"/>
          <wp:docPr id="8" name="Picture 8" descr="BCULOGO Corporate landscape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ULOGO Corporate landscape - b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E8FA8" w14:textId="77777777" w:rsidR="001F3B68" w:rsidRDefault="001F3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955"/>
    <w:multiLevelType w:val="hybridMultilevel"/>
    <w:tmpl w:val="0EB0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0BEA"/>
    <w:multiLevelType w:val="hybridMultilevel"/>
    <w:tmpl w:val="07CC58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3C70"/>
    <w:multiLevelType w:val="hybridMultilevel"/>
    <w:tmpl w:val="976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716DD"/>
    <w:multiLevelType w:val="hybridMultilevel"/>
    <w:tmpl w:val="9AFAFA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A1AB2"/>
    <w:multiLevelType w:val="hybridMultilevel"/>
    <w:tmpl w:val="D70C9A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68"/>
    <w:rsid w:val="000066DB"/>
    <w:rsid w:val="00023156"/>
    <w:rsid w:val="00032BFB"/>
    <w:rsid w:val="00057244"/>
    <w:rsid w:val="00063468"/>
    <w:rsid w:val="0006643C"/>
    <w:rsid w:val="00084C75"/>
    <w:rsid w:val="0009027D"/>
    <w:rsid w:val="00144342"/>
    <w:rsid w:val="00170168"/>
    <w:rsid w:val="0017106D"/>
    <w:rsid w:val="00183361"/>
    <w:rsid w:val="001A0D65"/>
    <w:rsid w:val="001A2330"/>
    <w:rsid w:val="001A249C"/>
    <w:rsid w:val="001E0C56"/>
    <w:rsid w:val="001F3B68"/>
    <w:rsid w:val="002120E3"/>
    <w:rsid w:val="002122B4"/>
    <w:rsid w:val="002F358C"/>
    <w:rsid w:val="002F4C52"/>
    <w:rsid w:val="002F6BE9"/>
    <w:rsid w:val="00307025"/>
    <w:rsid w:val="00316508"/>
    <w:rsid w:val="00316786"/>
    <w:rsid w:val="0038525D"/>
    <w:rsid w:val="00392C87"/>
    <w:rsid w:val="004442A4"/>
    <w:rsid w:val="00452777"/>
    <w:rsid w:val="00472D46"/>
    <w:rsid w:val="004A0B3B"/>
    <w:rsid w:val="004B4CC7"/>
    <w:rsid w:val="004B5771"/>
    <w:rsid w:val="004C2B05"/>
    <w:rsid w:val="004D3C47"/>
    <w:rsid w:val="004E01C5"/>
    <w:rsid w:val="00502B0F"/>
    <w:rsid w:val="0051261F"/>
    <w:rsid w:val="00525EFB"/>
    <w:rsid w:val="005728A9"/>
    <w:rsid w:val="00583871"/>
    <w:rsid w:val="005A7495"/>
    <w:rsid w:val="005B6278"/>
    <w:rsid w:val="005D31D1"/>
    <w:rsid w:val="00611120"/>
    <w:rsid w:val="00613F84"/>
    <w:rsid w:val="006A3765"/>
    <w:rsid w:val="006C299E"/>
    <w:rsid w:val="006C7264"/>
    <w:rsid w:val="006F1503"/>
    <w:rsid w:val="006F1C1E"/>
    <w:rsid w:val="00707469"/>
    <w:rsid w:val="00727FAB"/>
    <w:rsid w:val="007512D7"/>
    <w:rsid w:val="00770222"/>
    <w:rsid w:val="007C2752"/>
    <w:rsid w:val="00834129"/>
    <w:rsid w:val="00870214"/>
    <w:rsid w:val="008E77CC"/>
    <w:rsid w:val="009202DD"/>
    <w:rsid w:val="00961A94"/>
    <w:rsid w:val="00975984"/>
    <w:rsid w:val="00985F82"/>
    <w:rsid w:val="009C1F76"/>
    <w:rsid w:val="009E088F"/>
    <w:rsid w:val="00A041CF"/>
    <w:rsid w:val="00A14A42"/>
    <w:rsid w:val="00A63325"/>
    <w:rsid w:val="00A947A3"/>
    <w:rsid w:val="00AE46DE"/>
    <w:rsid w:val="00AE4BDD"/>
    <w:rsid w:val="00AE6F5A"/>
    <w:rsid w:val="00AF0B8C"/>
    <w:rsid w:val="00BE111B"/>
    <w:rsid w:val="00C214FF"/>
    <w:rsid w:val="00C936B3"/>
    <w:rsid w:val="00C938F2"/>
    <w:rsid w:val="00D0377B"/>
    <w:rsid w:val="00D12447"/>
    <w:rsid w:val="00D31250"/>
    <w:rsid w:val="00D562ED"/>
    <w:rsid w:val="00D937CE"/>
    <w:rsid w:val="00DB2602"/>
    <w:rsid w:val="00DB3BA7"/>
    <w:rsid w:val="00DB486C"/>
    <w:rsid w:val="00DD17CF"/>
    <w:rsid w:val="00DE641D"/>
    <w:rsid w:val="00E26EC4"/>
    <w:rsid w:val="00E42FC3"/>
    <w:rsid w:val="00EB7D96"/>
    <w:rsid w:val="00EE6DCD"/>
    <w:rsid w:val="00F1016D"/>
    <w:rsid w:val="00F13595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9ED3"/>
  <w15:chartTrackingRefBased/>
  <w15:docId w15:val="{888B593F-6BE3-4106-868E-15FF3D3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3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3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F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68"/>
  </w:style>
  <w:style w:type="paragraph" w:styleId="Footer">
    <w:name w:val="footer"/>
    <w:basedOn w:val="Normal"/>
    <w:link w:val="FooterChar"/>
    <w:uiPriority w:val="99"/>
    <w:unhideWhenUsed/>
    <w:rsid w:val="001F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68"/>
  </w:style>
  <w:style w:type="table" w:styleId="TableGrid">
    <w:name w:val="Table Grid"/>
    <w:basedOn w:val="TableNormal"/>
    <w:uiPriority w:val="39"/>
    <w:rsid w:val="001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B68"/>
    <w:rPr>
      <w:color w:val="808080"/>
    </w:rPr>
  </w:style>
  <w:style w:type="paragraph" w:styleId="ListParagraph">
    <w:name w:val="List Paragraph"/>
    <w:basedOn w:val="Normal"/>
    <w:uiPriority w:val="34"/>
    <w:qFormat/>
    <w:rsid w:val="00472D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01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21ED-7DB9-425E-95BE-8CC748F8E2DE}"/>
      </w:docPartPr>
      <w:docPartBody>
        <w:p w:rsidR="00BC344E" w:rsidRDefault="00132FC2">
          <w:r w:rsidRPr="00C012B6">
            <w:rPr>
              <w:rStyle w:val="PlaceholderText"/>
            </w:rPr>
            <w:t>Choose an item.</w:t>
          </w:r>
        </w:p>
      </w:docPartBody>
    </w:docPart>
    <w:docPart>
      <w:docPartPr>
        <w:name w:val="E31F4157BE8B45919EDA35F033F5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E289-F462-4B5D-9966-7ECC8CEEEF13}"/>
      </w:docPartPr>
      <w:docPartBody>
        <w:p w:rsidR="00BC344E" w:rsidRDefault="00132FC2" w:rsidP="00132FC2">
          <w:pPr>
            <w:pStyle w:val="E31F4157BE8B45919EDA35F033F5C528"/>
          </w:pPr>
          <w:r w:rsidRPr="00C012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30EF-91D1-474B-8341-12B8400E48CF}"/>
      </w:docPartPr>
      <w:docPartBody>
        <w:p w:rsidR="00AD4439" w:rsidRDefault="000E71A5">
          <w:r w:rsidRPr="00B83924">
            <w:rPr>
              <w:rStyle w:val="PlaceholderText"/>
            </w:rPr>
            <w:t>Choose an item.</w:t>
          </w:r>
        </w:p>
      </w:docPartBody>
    </w:docPart>
    <w:docPart>
      <w:docPartPr>
        <w:name w:val="A76B08EAD9F043EE984D2C872399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448D-3C10-44CA-9D7D-BF28A450F7B9}"/>
      </w:docPartPr>
      <w:docPartBody>
        <w:p w:rsidR="00000000" w:rsidRDefault="00C574DA" w:rsidP="00C574DA">
          <w:pPr>
            <w:pStyle w:val="A76B08EAD9F043EE984D2C872399543C"/>
          </w:pPr>
          <w:r w:rsidRPr="00B83924">
            <w:rPr>
              <w:rStyle w:val="PlaceholderText"/>
            </w:rPr>
            <w:t>Choose an item.</w:t>
          </w:r>
        </w:p>
      </w:docPartBody>
    </w:docPart>
    <w:docPart>
      <w:docPartPr>
        <w:name w:val="A34F1DEB3F4A49719FBAED498484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B8B2-83C3-4110-B163-631AA21A84A9}"/>
      </w:docPartPr>
      <w:docPartBody>
        <w:p w:rsidR="00000000" w:rsidRDefault="00C574DA" w:rsidP="00C574DA">
          <w:pPr>
            <w:pStyle w:val="A34F1DEB3F4A49719FBAED498484E2F2"/>
          </w:pPr>
          <w:r w:rsidRPr="00B83924">
            <w:rPr>
              <w:rStyle w:val="PlaceholderText"/>
            </w:rPr>
            <w:t>Choose an item.</w:t>
          </w:r>
        </w:p>
      </w:docPartBody>
    </w:docPart>
    <w:docPart>
      <w:docPartPr>
        <w:name w:val="C53152B0C7D346A19EEFB57CBCB8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80A4-AE1B-40CB-A678-81AC14CBDE7F}"/>
      </w:docPartPr>
      <w:docPartBody>
        <w:p w:rsidR="00000000" w:rsidRDefault="00C574DA" w:rsidP="00C574DA">
          <w:pPr>
            <w:pStyle w:val="C53152B0C7D346A19EEFB57CBCB8B5F1"/>
          </w:pPr>
          <w:r w:rsidRPr="00B83924">
            <w:rPr>
              <w:rStyle w:val="PlaceholderText"/>
            </w:rPr>
            <w:t>Choose an item.</w:t>
          </w:r>
        </w:p>
      </w:docPartBody>
    </w:docPart>
    <w:docPart>
      <w:docPartPr>
        <w:name w:val="D6C85FDA3F7440DFAA6061032D22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52FF-7A5E-4BF9-B1C8-9534CDACD845}"/>
      </w:docPartPr>
      <w:docPartBody>
        <w:p w:rsidR="00000000" w:rsidRDefault="00C574DA" w:rsidP="00C574DA">
          <w:pPr>
            <w:pStyle w:val="D6C85FDA3F7440DFAA6061032D22FBF4"/>
          </w:pPr>
          <w:r w:rsidRPr="00B83924">
            <w:rPr>
              <w:rStyle w:val="PlaceholderText"/>
            </w:rPr>
            <w:t>Choose an item.</w:t>
          </w:r>
        </w:p>
      </w:docPartBody>
    </w:docPart>
    <w:docPart>
      <w:docPartPr>
        <w:name w:val="7E657F22D8A748669C60A25C419A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D692-5713-47FF-8BE0-8186156AC032}"/>
      </w:docPartPr>
      <w:docPartBody>
        <w:p w:rsidR="00000000" w:rsidRDefault="00C574DA" w:rsidP="00C574DA">
          <w:pPr>
            <w:pStyle w:val="7E657F22D8A748669C60A25C419A6674"/>
          </w:pPr>
          <w:r w:rsidRPr="00B839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C2"/>
    <w:rsid w:val="0000594E"/>
    <w:rsid w:val="000E71A5"/>
    <w:rsid w:val="00132FC2"/>
    <w:rsid w:val="00522771"/>
    <w:rsid w:val="00AD4439"/>
    <w:rsid w:val="00BC344E"/>
    <w:rsid w:val="00BF4126"/>
    <w:rsid w:val="00C574DA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4DA"/>
    <w:rPr>
      <w:color w:val="808080"/>
    </w:rPr>
  </w:style>
  <w:style w:type="paragraph" w:customStyle="1" w:styleId="E31F4157BE8B45919EDA35F033F5C528">
    <w:name w:val="E31F4157BE8B45919EDA35F033F5C528"/>
    <w:rsid w:val="00132FC2"/>
  </w:style>
  <w:style w:type="paragraph" w:customStyle="1" w:styleId="77FCB7904EC5406C94E0E8BCE2FD14E7">
    <w:name w:val="77FCB7904EC5406C94E0E8BCE2FD14E7"/>
    <w:rsid w:val="000E71A5"/>
  </w:style>
  <w:style w:type="paragraph" w:customStyle="1" w:styleId="82B50527CAD94C8AB8D59476BE89A3A7">
    <w:name w:val="82B50527CAD94C8AB8D59476BE89A3A7"/>
    <w:rsid w:val="000E71A5"/>
  </w:style>
  <w:style w:type="paragraph" w:customStyle="1" w:styleId="6C94071E518247D29D28976D3FD09D48">
    <w:name w:val="6C94071E518247D29D28976D3FD09D48"/>
    <w:rsid w:val="000E71A5"/>
  </w:style>
  <w:style w:type="paragraph" w:customStyle="1" w:styleId="D4A48B965AC741039F9A28ADBC3D202F">
    <w:name w:val="D4A48B965AC741039F9A28ADBC3D202F"/>
    <w:rsid w:val="000E71A5"/>
  </w:style>
  <w:style w:type="paragraph" w:customStyle="1" w:styleId="DF27AA48ED664E56A9E1456666E62557">
    <w:name w:val="DF27AA48ED664E56A9E1456666E62557"/>
    <w:rsid w:val="000E71A5"/>
  </w:style>
  <w:style w:type="paragraph" w:customStyle="1" w:styleId="A76B08EAD9F043EE984D2C872399543C">
    <w:name w:val="A76B08EAD9F043EE984D2C872399543C"/>
    <w:rsid w:val="00C574DA"/>
  </w:style>
  <w:style w:type="paragraph" w:customStyle="1" w:styleId="A34F1DEB3F4A49719FBAED498484E2F2">
    <w:name w:val="A34F1DEB3F4A49719FBAED498484E2F2"/>
    <w:rsid w:val="00C574DA"/>
  </w:style>
  <w:style w:type="paragraph" w:customStyle="1" w:styleId="C53152B0C7D346A19EEFB57CBCB8B5F1">
    <w:name w:val="C53152B0C7D346A19EEFB57CBCB8B5F1"/>
    <w:rsid w:val="00C574DA"/>
  </w:style>
  <w:style w:type="paragraph" w:customStyle="1" w:styleId="D6C85FDA3F7440DFAA6061032D22FBF4">
    <w:name w:val="D6C85FDA3F7440DFAA6061032D22FBF4"/>
    <w:rsid w:val="00C574DA"/>
  </w:style>
  <w:style w:type="paragraph" w:customStyle="1" w:styleId="7E657F22D8A748669C60A25C419A6674">
    <w:name w:val="7E657F22D8A748669C60A25C419A6674"/>
    <w:rsid w:val="00C57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C01AEE7F0D478FF4917415B226E6" ma:contentTypeVersion="13" ma:contentTypeDescription="Create a new document." ma:contentTypeScope="" ma:versionID="201178ffc462b43a795b938d49367d53">
  <xsd:schema xmlns:xsd="http://www.w3.org/2001/XMLSchema" xmlns:xs="http://www.w3.org/2001/XMLSchema" xmlns:p="http://schemas.microsoft.com/office/2006/metadata/properties" xmlns:ns3="d95a0e37-bd9e-49e5-8def-84a16b8b2e98" xmlns:ns4="b1efe98b-2a42-4d18-a51e-34e41d3c1647" targetNamespace="http://schemas.microsoft.com/office/2006/metadata/properties" ma:root="true" ma:fieldsID="923a7edc1b7ef54440fb205b4151584c" ns3:_="" ns4:_="">
    <xsd:import namespace="d95a0e37-bd9e-49e5-8def-84a16b8b2e98"/>
    <xsd:import namespace="b1efe98b-2a42-4d18-a51e-34e41d3c1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0e37-bd9e-49e5-8def-84a16b8b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fe98b-2a42-4d18-a51e-34e41d3c1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efe98b-2a42-4d18-a51e-34e41d3c1647">
      <UserInfo>
        <DisplayName>Aimee Phipps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F2C671-963B-4BD8-8A49-B275A228D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8E4D4-644B-4A5C-B44A-CEA166893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0e37-bd9e-49e5-8def-84a16b8b2e98"/>
    <ds:schemaRef ds:uri="b1efe98b-2a42-4d18-a51e-34e41d3c1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ACD07-A871-405C-A8E0-A7FEF3FD0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2B136-F76F-4AF6-85A4-F630F3257670}">
  <ds:schemaRefs>
    <ds:schemaRef ds:uri="http://schemas.microsoft.com/office/2006/metadata/properties"/>
    <ds:schemaRef ds:uri="http://schemas.microsoft.com/office/infopath/2007/PartnerControls"/>
    <ds:schemaRef ds:uri="b1efe98b-2a42-4d18-a51e-34e41d3c1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Brougham</dc:creator>
  <cp:keywords/>
  <dc:description/>
  <cp:lastModifiedBy>Kelly Davey Nicklin</cp:lastModifiedBy>
  <cp:revision>7</cp:revision>
  <dcterms:created xsi:type="dcterms:W3CDTF">2022-10-17T11:41:00Z</dcterms:created>
  <dcterms:modified xsi:type="dcterms:W3CDTF">2022-10-17T11:51:00Z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0x0101006174C01AEE7F0D478FF4917415B226E6</vt:lpwstr>
  </property>
</Properties>
</file>